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D63" w:rsidRDefault="00B517F2">
      <w:bookmarkStart w:id="0" w:name="_GoBack"/>
      <w:bookmarkEnd w:id="0"/>
      <w:r>
        <w:rPr>
          <w:noProof/>
        </w:rPr>
        <w:drawing>
          <wp:inline distT="0" distB="0" distL="0" distR="0">
            <wp:extent cx="1057275" cy="381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D63" w:rsidRPr="00676478" w:rsidRDefault="00672D63">
      <w:pPr>
        <w:pStyle w:val="MessageHeaderFirst"/>
        <w:rPr>
          <w:rStyle w:val="MessageHeaderLabel"/>
          <w:spacing w:val="-20"/>
          <w:sz w:val="24"/>
          <w:szCs w:val="24"/>
        </w:rPr>
      </w:pPr>
    </w:p>
    <w:p w:rsidR="00672D63" w:rsidRPr="00676478" w:rsidRDefault="00672D63">
      <w:pPr>
        <w:pStyle w:val="MessageHeaderFirst"/>
        <w:spacing w:line="300" w:lineRule="atLeast"/>
        <w:ind w:left="1555"/>
        <w:rPr>
          <w:rFonts w:ascii="Arial" w:hAnsi="Arial" w:cs="Arial"/>
          <w:sz w:val="24"/>
          <w:szCs w:val="24"/>
        </w:rPr>
      </w:pPr>
      <w:r w:rsidRPr="00676478">
        <w:rPr>
          <w:rStyle w:val="MessageHeaderLabel"/>
          <w:spacing w:val="-20"/>
          <w:sz w:val="24"/>
          <w:szCs w:val="24"/>
        </w:rPr>
        <w:t>T</w:t>
      </w:r>
      <w:r w:rsidRPr="00676478">
        <w:rPr>
          <w:rStyle w:val="MessageHeaderLabel"/>
          <w:sz w:val="24"/>
          <w:szCs w:val="24"/>
        </w:rPr>
        <w:t>o:</w:t>
      </w:r>
      <w:r w:rsidRPr="00676478">
        <w:rPr>
          <w:sz w:val="24"/>
          <w:szCs w:val="24"/>
        </w:rPr>
        <w:tab/>
      </w:r>
      <w:r w:rsidR="00164EFA" w:rsidRPr="00676478">
        <w:rPr>
          <w:sz w:val="24"/>
          <w:szCs w:val="24"/>
        </w:rPr>
        <w:t xml:space="preserve">All </w:t>
      </w:r>
    </w:p>
    <w:p w:rsidR="00672D63" w:rsidRPr="00676478" w:rsidRDefault="00672D63">
      <w:pPr>
        <w:pStyle w:val="MessageHeader"/>
        <w:spacing w:line="300" w:lineRule="atLeast"/>
        <w:ind w:left="1555"/>
        <w:rPr>
          <w:rFonts w:ascii="Arial" w:hAnsi="Arial" w:cs="Arial"/>
          <w:sz w:val="24"/>
          <w:szCs w:val="24"/>
        </w:rPr>
      </w:pPr>
      <w:r w:rsidRPr="00676478">
        <w:rPr>
          <w:rStyle w:val="MessageHeaderLabel"/>
          <w:rFonts w:cs="Arial"/>
          <w:sz w:val="24"/>
          <w:szCs w:val="24"/>
        </w:rPr>
        <w:t>Date:</w:t>
      </w:r>
      <w:r w:rsidRPr="00676478">
        <w:rPr>
          <w:rFonts w:ascii="Arial" w:hAnsi="Arial" w:cs="Arial"/>
          <w:sz w:val="24"/>
          <w:szCs w:val="24"/>
        </w:rPr>
        <w:tab/>
      </w:r>
      <w:r w:rsidRPr="00676478">
        <w:rPr>
          <w:rFonts w:ascii="Arial" w:hAnsi="Arial" w:cs="Arial"/>
          <w:sz w:val="24"/>
          <w:szCs w:val="24"/>
        </w:rPr>
        <w:fldChar w:fldCharType="begin"/>
      </w:r>
      <w:r w:rsidRPr="00676478">
        <w:rPr>
          <w:rFonts w:ascii="Arial" w:hAnsi="Arial" w:cs="Arial"/>
          <w:sz w:val="24"/>
          <w:szCs w:val="24"/>
        </w:rPr>
        <w:instrText xml:space="preserve"> DATE \* MERGEFORMAT </w:instrText>
      </w:r>
      <w:r w:rsidRPr="00676478">
        <w:rPr>
          <w:rFonts w:ascii="Arial" w:hAnsi="Arial" w:cs="Arial"/>
          <w:sz w:val="24"/>
          <w:szCs w:val="24"/>
        </w:rPr>
        <w:fldChar w:fldCharType="separate"/>
      </w:r>
      <w:r w:rsidR="00B517F2">
        <w:rPr>
          <w:rFonts w:ascii="Arial" w:hAnsi="Arial" w:cs="Arial"/>
          <w:noProof/>
          <w:sz w:val="24"/>
          <w:szCs w:val="24"/>
        </w:rPr>
        <w:t>8/2/2017</w:t>
      </w:r>
      <w:r w:rsidRPr="00676478">
        <w:rPr>
          <w:rFonts w:ascii="Arial" w:hAnsi="Arial" w:cs="Arial"/>
          <w:sz w:val="24"/>
          <w:szCs w:val="24"/>
        </w:rPr>
        <w:fldChar w:fldCharType="end"/>
      </w:r>
    </w:p>
    <w:p w:rsidR="00672D63" w:rsidRPr="00676478" w:rsidRDefault="00672D63">
      <w:pPr>
        <w:pStyle w:val="MessageHeaderLast"/>
        <w:spacing w:line="300" w:lineRule="atLeast"/>
        <w:ind w:left="1555"/>
        <w:rPr>
          <w:rFonts w:ascii="Arial" w:hAnsi="Arial" w:cs="Arial"/>
          <w:sz w:val="24"/>
          <w:szCs w:val="24"/>
        </w:rPr>
      </w:pPr>
      <w:r w:rsidRPr="00676478">
        <w:rPr>
          <w:rStyle w:val="MessageHeaderLabel"/>
          <w:rFonts w:cs="Arial"/>
          <w:sz w:val="24"/>
          <w:szCs w:val="24"/>
        </w:rPr>
        <w:t>Re:</w:t>
      </w:r>
      <w:r w:rsidRPr="00676478">
        <w:rPr>
          <w:rFonts w:ascii="Arial" w:hAnsi="Arial" w:cs="Arial"/>
          <w:sz w:val="24"/>
          <w:szCs w:val="24"/>
        </w:rPr>
        <w:tab/>
      </w:r>
      <w:r w:rsidR="005A4BA1" w:rsidRPr="00676478">
        <w:rPr>
          <w:rFonts w:ascii="Arial" w:hAnsi="Arial" w:cs="Arial"/>
          <w:sz w:val="24"/>
          <w:szCs w:val="24"/>
        </w:rPr>
        <w:t xml:space="preserve">Freight </w:t>
      </w:r>
      <w:r w:rsidR="00BF3138" w:rsidRPr="00676478">
        <w:rPr>
          <w:rFonts w:ascii="Arial" w:hAnsi="Arial" w:cs="Arial"/>
          <w:sz w:val="24"/>
          <w:szCs w:val="24"/>
        </w:rPr>
        <w:t xml:space="preserve">Payment </w:t>
      </w:r>
      <w:r w:rsidR="005A4BA1" w:rsidRPr="00676478">
        <w:rPr>
          <w:rFonts w:ascii="Arial" w:hAnsi="Arial" w:cs="Arial"/>
          <w:sz w:val="24"/>
          <w:szCs w:val="24"/>
        </w:rPr>
        <w:t>Policy</w:t>
      </w:r>
      <w:r w:rsidR="00C30CE1">
        <w:rPr>
          <w:rFonts w:ascii="Arial" w:hAnsi="Arial" w:cs="Arial"/>
          <w:sz w:val="24"/>
          <w:szCs w:val="24"/>
        </w:rPr>
        <w:t xml:space="preserve"> for Legacy SBD</w:t>
      </w:r>
    </w:p>
    <w:p w:rsidR="003513C4" w:rsidRPr="00676478" w:rsidRDefault="003513C4" w:rsidP="003513C4">
      <w:pPr>
        <w:pStyle w:val="BodyText"/>
        <w:spacing w:after="0" w:line="240" w:lineRule="atLeast"/>
        <w:rPr>
          <w:rFonts w:ascii="Arial" w:hAnsi="Arial" w:cs="Arial"/>
          <w:b/>
          <w:sz w:val="24"/>
          <w:szCs w:val="24"/>
          <w:u w:val="single"/>
        </w:rPr>
      </w:pPr>
      <w:r w:rsidRPr="00676478">
        <w:rPr>
          <w:rFonts w:ascii="Arial" w:hAnsi="Arial" w:cs="Arial"/>
          <w:sz w:val="24"/>
          <w:szCs w:val="24"/>
        </w:rPr>
        <w:t>Effective immediately freight invoices</w:t>
      </w:r>
      <w:r w:rsidR="00CB4D23" w:rsidRPr="00676478">
        <w:rPr>
          <w:rFonts w:ascii="Arial" w:hAnsi="Arial" w:cs="Arial"/>
          <w:sz w:val="24"/>
          <w:szCs w:val="24"/>
        </w:rPr>
        <w:t xml:space="preserve"> and supplier invoices with a f</w:t>
      </w:r>
      <w:r w:rsidRPr="00676478">
        <w:rPr>
          <w:rFonts w:ascii="Arial" w:hAnsi="Arial" w:cs="Arial"/>
          <w:sz w:val="24"/>
          <w:szCs w:val="24"/>
        </w:rPr>
        <w:t xml:space="preserve">reight line on </w:t>
      </w:r>
      <w:r w:rsidR="00CB4D23" w:rsidRPr="00676478">
        <w:rPr>
          <w:rFonts w:ascii="Arial" w:hAnsi="Arial" w:cs="Arial"/>
          <w:sz w:val="24"/>
          <w:szCs w:val="24"/>
        </w:rPr>
        <w:t xml:space="preserve">the </w:t>
      </w:r>
      <w:r w:rsidRPr="00676478">
        <w:rPr>
          <w:rFonts w:ascii="Arial" w:hAnsi="Arial" w:cs="Arial"/>
          <w:sz w:val="24"/>
          <w:szCs w:val="24"/>
        </w:rPr>
        <w:t xml:space="preserve">invoice will NOT be paid by Accounts Payable.  </w:t>
      </w:r>
      <w:r w:rsidR="00BF3138" w:rsidRPr="00676478">
        <w:rPr>
          <w:rFonts w:ascii="Arial" w:hAnsi="Arial" w:cs="Arial"/>
          <w:sz w:val="24"/>
          <w:szCs w:val="24"/>
        </w:rPr>
        <w:t xml:space="preserve">All suppliers are to be instructed to use </w:t>
      </w:r>
      <w:smartTag w:uri="urn:schemas-microsoft-com:office:smarttags" w:element="place">
        <w:smartTag w:uri="urn:schemas-microsoft-com:office:smarttags" w:element="City">
          <w:r w:rsidR="00BF3138" w:rsidRPr="00676478">
            <w:rPr>
              <w:rFonts w:ascii="Arial" w:hAnsi="Arial" w:cs="Arial"/>
              <w:sz w:val="24"/>
              <w:szCs w:val="24"/>
            </w:rPr>
            <w:t>Stanley</w:t>
          </w:r>
        </w:smartTag>
      </w:smartTag>
      <w:r w:rsidR="00BF3138" w:rsidRPr="00676478">
        <w:rPr>
          <w:rFonts w:ascii="Arial" w:hAnsi="Arial" w:cs="Arial"/>
          <w:sz w:val="24"/>
          <w:szCs w:val="24"/>
        </w:rPr>
        <w:t xml:space="preserve">’s approved service providers for all shipping to any </w:t>
      </w:r>
      <w:smartTag w:uri="urn:schemas-microsoft-com:office:smarttags" w:element="City">
        <w:r w:rsidR="00BF3138" w:rsidRPr="00676478">
          <w:rPr>
            <w:rFonts w:ascii="Arial" w:hAnsi="Arial" w:cs="Arial"/>
            <w:sz w:val="24"/>
            <w:szCs w:val="24"/>
          </w:rPr>
          <w:t>Stanley</w:t>
        </w:r>
      </w:smartTag>
      <w:r w:rsidR="00BF3138" w:rsidRPr="00676478">
        <w:rPr>
          <w:rFonts w:ascii="Arial" w:hAnsi="Arial" w:cs="Arial"/>
          <w:sz w:val="24"/>
          <w:szCs w:val="24"/>
        </w:rPr>
        <w:t xml:space="preserve"> </w:t>
      </w:r>
      <w:r w:rsidR="00676478">
        <w:rPr>
          <w:rFonts w:ascii="Arial" w:hAnsi="Arial" w:cs="Arial"/>
          <w:sz w:val="24"/>
          <w:szCs w:val="24"/>
        </w:rPr>
        <w:t xml:space="preserve">Black and Decker </w:t>
      </w:r>
      <w:r w:rsidR="00BF3138" w:rsidRPr="00676478">
        <w:rPr>
          <w:rFonts w:ascii="Arial" w:hAnsi="Arial" w:cs="Arial"/>
          <w:sz w:val="24"/>
          <w:szCs w:val="24"/>
        </w:rPr>
        <w:t xml:space="preserve">locations.  In the event that a supplier </w:t>
      </w:r>
      <w:r w:rsidRPr="00676478">
        <w:rPr>
          <w:rFonts w:ascii="Arial" w:hAnsi="Arial" w:cs="Arial"/>
          <w:sz w:val="24"/>
          <w:szCs w:val="24"/>
        </w:rPr>
        <w:t>needs to use a carrier outside of Stanley</w:t>
      </w:r>
      <w:r w:rsidR="00676478">
        <w:rPr>
          <w:rFonts w:ascii="Arial" w:hAnsi="Arial" w:cs="Arial"/>
          <w:sz w:val="24"/>
          <w:szCs w:val="24"/>
        </w:rPr>
        <w:t xml:space="preserve"> Black and Decker’s</w:t>
      </w:r>
      <w:r w:rsidRPr="00676478">
        <w:rPr>
          <w:rFonts w:ascii="Arial" w:hAnsi="Arial" w:cs="Arial"/>
          <w:sz w:val="24"/>
          <w:szCs w:val="24"/>
        </w:rPr>
        <w:t xml:space="preserve"> approved list</w:t>
      </w:r>
      <w:r w:rsidR="00E87132" w:rsidRPr="00676478">
        <w:rPr>
          <w:rFonts w:ascii="Arial" w:hAnsi="Arial" w:cs="Arial"/>
          <w:sz w:val="24"/>
          <w:szCs w:val="24"/>
        </w:rPr>
        <w:t>,</w:t>
      </w:r>
      <w:r w:rsidR="00185E46" w:rsidRPr="00676478">
        <w:rPr>
          <w:rFonts w:ascii="Arial" w:hAnsi="Arial" w:cs="Arial"/>
          <w:sz w:val="24"/>
          <w:szCs w:val="24"/>
        </w:rPr>
        <w:t xml:space="preserve"> and that request is approve</w:t>
      </w:r>
      <w:r w:rsidR="00E87132" w:rsidRPr="00676478">
        <w:rPr>
          <w:rFonts w:ascii="Arial" w:hAnsi="Arial" w:cs="Arial"/>
          <w:sz w:val="24"/>
          <w:szCs w:val="24"/>
        </w:rPr>
        <w:t>d</w:t>
      </w:r>
      <w:r w:rsidRPr="00676478">
        <w:rPr>
          <w:rFonts w:ascii="Arial" w:hAnsi="Arial" w:cs="Arial"/>
          <w:sz w:val="24"/>
          <w:szCs w:val="24"/>
        </w:rPr>
        <w:t xml:space="preserve">, </w:t>
      </w:r>
      <w:r w:rsidR="00BF3138" w:rsidRPr="00676478">
        <w:rPr>
          <w:rFonts w:ascii="Arial" w:hAnsi="Arial" w:cs="Arial"/>
          <w:sz w:val="24"/>
          <w:szCs w:val="24"/>
        </w:rPr>
        <w:t>the freight po</w:t>
      </w:r>
      <w:r w:rsidR="00676478">
        <w:rPr>
          <w:rFonts w:ascii="Arial" w:hAnsi="Arial" w:cs="Arial"/>
          <w:sz w:val="24"/>
          <w:szCs w:val="24"/>
        </w:rPr>
        <w:t>r</w:t>
      </w:r>
      <w:r w:rsidRPr="00676478">
        <w:rPr>
          <w:rFonts w:ascii="Arial" w:hAnsi="Arial" w:cs="Arial"/>
          <w:sz w:val="24"/>
          <w:szCs w:val="24"/>
        </w:rPr>
        <w:t xml:space="preserve">tion of </w:t>
      </w:r>
      <w:r w:rsidR="00185E46" w:rsidRPr="00676478">
        <w:rPr>
          <w:rFonts w:ascii="Arial" w:hAnsi="Arial" w:cs="Arial"/>
          <w:sz w:val="24"/>
          <w:szCs w:val="24"/>
        </w:rPr>
        <w:t xml:space="preserve">transaction </w:t>
      </w:r>
      <w:r w:rsidRPr="00676478">
        <w:rPr>
          <w:rFonts w:ascii="Arial" w:hAnsi="Arial" w:cs="Arial"/>
          <w:sz w:val="24"/>
          <w:szCs w:val="24"/>
        </w:rPr>
        <w:t xml:space="preserve">must </w:t>
      </w:r>
      <w:r w:rsidR="00E87132" w:rsidRPr="00676478">
        <w:rPr>
          <w:rFonts w:ascii="Arial" w:hAnsi="Arial" w:cs="Arial"/>
          <w:sz w:val="24"/>
          <w:szCs w:val="24"/>
        </w:rPr>
        <w:t xml:space="preserve">billed separately from the product invoice and </w:t>
      </w:r>
      <w:r w:rsidRPr="00676478">
        <w:rPr>
          <w:rFonts w:ascii="Arial" w:hAnsi="Arial" w:cs="Arial"/>
          <w:sz w:val="24"/>
          <w:szCs w:val="24"/>
        </w:rPr>
        <w:t>be sent</w:t>
      </w:r>
      <w:r w:rsidR="00BF3138" w:rsidRPr="00676478">
        <w:rPr>
          <w:rFonts w:ascii="Arial" w:hAnsi="Arial" w:cs="Arial"/>
          <w:sz w:val="24"/>
          <w:szCs w:val="24"/>
        </w:rPr>
        <w:t xml:space="preserve"> to Stanley</w:t>
      </w:r>
      <w:r w:rsidRPr="00676478">
        <w:rPr>
          <w:rFonts w:ascii="Arial" w:hAnsi="Arial" w:cs="Arial"/>
          <w:sz w:val="24"/>
          <w:szCs w:val="24"/>
        </w:rPr>
        <w:t>’s</w:t>
      </w:r>
      <w:r w:rsidR="00BF3138" w:rsidRPr="00676478">
        <w:rPr>
          <w:rFonts w:ascii="Arial" w:hAnsi="Arial" w:cs="Arial"/>
          <w:sz w:val="24"/>
          <w:szCs w:val="24"/>
        </w:rPr>
        <w:t xml:space="preserve"> freight payment service provider</w:t>
      </w:r>
      <w:r w:rsidRPr="00676478">
        <w:rPr>
          <w:rFonts w:ascii="Arial" w:hAnsi="Arial" w:cs="Arial"/>
          <w:sz w:val="24"/>
          <w:szCs w:val="24"/>
        </w:rPr>
        <w:t xml:space="preserve">, </w:t>
      </w:r>
      <w:r w:rsidRPr="00676478">
        <w:rPr>
          <w:rFonts w:ascii="Arial" w:hAnsi="Arial" w:cs="Arial"/>
          <w:color w:val="000000"/>
          <w:sz w:val="24"/>
          <w:szCs w:val="24"/>
        </w:rPr>
        <w:t xml:space="preserve">The Stanley Works C/O </w:t>
      </w:r>
      <w:r w:rsidR="006258E2">
        <w:rPr>
          <w:rFonts w:ascii="Arial" w:hAnsi="Arial" w:cs="Arial"/>
          <w:color w:val="000000"/>
          <w:sz w:val="24"/>
          <w:szCs w:val="24"/>
        </w:rPr>
        <w:t>IPS PO Box 982262 El Paso Texas 79998-2262</w:t>
      </w:r>
    </w:p>
    <w:p w:rsidR="0076088D" w:rsidRPr="00676478" w:rsidRDefault="0076088D" w:rsidP="003513C4">
      <w:pPr>
        <w:pStyle w:val="BodyText"/>
        <w:spacing w:after="0" w:line="240" w:lineRule="atLeast"/>
        <w:rPr>
          <w:rFonts w:ascii="Arial" w:hAnsi="Arial" w:cs="Arial"/>
          <w:b/>
          <w:sz w:val="24"/>
          <w:szCs w:val="24"/>
          <w:u w:val="single"/>
        </w:rPr>
      </w:pPr>
    </w:p>
    <w:p w:rsidR="003513C4" w:rsidRPr="00676478" w:rsidRDefault="003513C4" w:rsidP="003513C4">
      <w:pPr>
        <w:pStyle w:val="BodyText"/>
        <w:spacing w:after="0" w:line="240" w:lineRule="atLeast"/>
        <w:rPr>
          <w:rFonts w:ascii="Arial" w:hAnsi="Arial" w:cs="Arial"/>
          <w:b/>
          <w:sz w:val="24"/>
          <w:szCs w:val="24"/>
          <w:u w:val="single"/>
        </w:rPr>
      </w:pPr>
    </w:p>
    <w:p w:rsidR="00F66CF3" w:rsidRPr="00676478" w:rsidRDefault="00F66CF3" w:rsidP="003513C4">
      <w:pPr>
        <w:pStyle w:val="BodyText"/>
        <w:spacing w:after="0" w:line="240" w:lineRule="atLeast"/>
        <w:ind w:left="2280"/>
        <w:rPr>
          <w:rFonts w:ascii="Arial" w:hAnsi="Arial" w:cs="Arial"/>
          <w:b/>
          <w:sz w:val="24"/>
          <w:szCs w:val="24"/>
          <w:u w:val="single"/>
        </w:rPr>
      </w:pPr>
      <w:r w:rsidRPr="00676478">
        <w:rPr>
          <w:rFonts w:ascii="Arial" w:hAnsi="Arial" w:cs="Arial"/>
          <w:b/>
          <w:sz w:val="24"/>
          <w:szCs w:val="24"/>
          <w:u w:val="single"/>
        </w:rPr>
        <w:t>Scheduling Shipments to The Stanley</w:t>
      </w:r>
      <w:r w:rsidR="00C30CE1">
        <w:rPr>
          <w:rFonts w:ascii="Arial" w:hAnsi="Arial" w:cs="Arial"/>
          <w:b/>
          <w:sz w:val="24"/>
          <w:szCs w:val="24"/>
          <w:u w:val="single"/>
        </w:rPr>
        <w:t xml:space="preserve"> Black and Decker</w:t>
      </w:r>
    </w:p>
    <w:p w:rsidR="00F66CF3" w:rsidRPr="00676478" w:rsidRDefault="00F66CF3" w:rsidP="00F66CF3">
      <w:pPr>
        <w:spacing w:before="120"/>
        <w:ind w:left="0" w:right="0"/>
        <w:jc w:val="center"/>
        <w:rPr>
          <w:rFonts w:ascii="Arial" w:hAnsi="Arial" w:cs="Arial"/>
          <w:b/>
          <w:sz w:val="24"/>
          <w:szCs w:val="24"/>
          <w:u w:val="single"/>
        </w:rPr>
      </w:pPr>
      <w:smartTag w:uri="urn:schemas-microsoft-com:office:smarttags" w:element="place">
        <w:r w:rsidRPr="00676478">
          <w:rPr>
            <w:rFonts w:ascii="Arial" w:hAnsi="Arial" w:cs="Arial"/>
            <w:b/>
            <w:sz w:val="24"/>
            <w:szCs w:val="24"/>
            <w:u w:val="single"/>
          </w:rPr>
          <w:t>North America</w:t>
        </w:r>
      </w:smartTag>
      <w:r w:rsidRPr="00676478">
        <w:rPr>
          <w:rFonts w:ascii="Arial" w:hAnsi="Arial" w:cs="Arial"/>
          <w:b/>
          <w:sz w:val="24"/>
          <w:szCs w:val="24"/>
          <w:u w:val="single"/>
        </w:rPr>
        <w:t xml:space="preserve"> Transportation</w:t>
      </w:r>
    </w:p>
    <w:p w:rsidR="0076088D" w:rsidRPr="00676478" w:rsidRDefault="0076088D" w:rsidP="00F66CF3">
      <w:pPr>
        <w:spacing w:before="120"/>
        <w:ind w:left="0" w:right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B639E" w:rsidRPr="00676478" w:rsidRDefault="000B639E" w:rsidP="00F66CF3">
      <w:pPr>
        <w:spacing w:before="120"/>
        <w:ind w:left="0" w:right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66CF3" w:rsidRPr="00676478" w:rsidRDefault="00F66CF3" w:rsidP="00F66CF3">
      <w:pPr>
        <w:spacing w:after="120"/>
        <w:ind w:left="810" w:right="0"/>
        <w:rPr>
          <w:rFonts w:ascii="Arial" w:hAnsi="Arial" w:cs="Arial"/>
          <w:sz w:val="24"/>
          <w:szCs w:val="24"/>
        </w:rPr>
      </w:pPr>
      <w:r w:rsidRPr="00676478">
        <w:rPr>
          <w:rFonts w:ascii="Arial" w:hAnsi="Arial" w:cs="Arial"/>
          <w:sz w:val="24"/>
          <w:szCs w:val="24"/>
        </w:rPr>
        <w:t xml:space="preserve">This is an addendum to any prior instructions from The Stanley </w:t>
      </w:r>
      <w:r w:rsidR="00AE277B">
        <w:rPr>
          <w:rFonts w:ascii="Arial" w:hAnsi="Arial" w:cs="Arial"/>
          <w:sz w:val="24"/>
          <w:szCs w:val="24"/>
        </w:rPr>
        <w:t xml:space="preserve">Black and Decker </w:t>
      </w:r>
      <w:r w:rsidR="002600EA">
        <w:rPr>
          <w:rFonts w:ascii="Arial" w:hAnsi="Arial" w:cs="Arial"/>
          <w:sz w:val="24"/>
          <w:szCs w:val="24"/>
        </w:rPr>
        <w:t xml:space="preserve">(Stanley) or Menlo/XPO </w:t>
      </w:r>
      <w:r w:rsidRPr="00676478">
        <w:rPr>
          <w:rFonts w:ascii="Arial" w:hAnsi="Arial" w:cs="Arial"/>
          <w:sz w:val="24"/>
          <w:szCs w:val="24"/>
        </w:rPr>
        <w:t>Worldwide Logistics (</w:t>
      </w:r>
      <w:r w:rsidR="002600EA">
        <w:rPr>
          <w:rFonts w:ascii="Arial" w:hAnsi="Arial" w:cs="Arial"/>
          <w:sz w:val="24"/>
          <w:szCs w:val="24"/>
        </w:rPr>
        <w:t>XPO</w:t>
      </w:r>
      <w:r w:rsidRPr="00676478">
        <w:rPr>
          <w:rFonts w:ascii="Arial" w:hAnsi="Arial" w:cs="Arial"/>
          <w:sz w:val="24"/>
          <w:szCs w:val="24"/>
        </w:rPr>
        <w:t xml:space="preserve">). Overview of Routing Changes: Use of unapproved carriers to deliver to </w:t>
      </w:r>
      <w:r w:rsidR="00AE277B">
        <w:rPr>
          <w:rFonts w:ascii="Arial" w:hAnsi="Arial" w:cs="Arial"/>
          <w:sz w:val="24"/>
          <w:szCs w:val="24"/>
        </w:rPr>
        <w:t xml:space="preserve">Legacy </w:t>
      </w:r>
      <w:r w:rsidRPr="00676478">
        <w:rPr>
          <w:rFonts w:ascii="Arial" w:hAnsi="Arial" w:cs="Arial"/>
          <w:sz w:val="24"/>
          <w:szCs w:val="24"/>
        </w:rPr>
        <w:t xml:space="preserve">Stanley </w:t>
      </w:r>
      <w:r w:rsidR="00AE277B">
        <w:rPr>
          <w:rFonts w:ascii="Arial" w:hAnsi="Arial" w:cs="Arial"/>
          <w:sz w:val="24"/>
          <w:szCs w:val="24"/>
        </w:rPr>
        <w:t xml:space="preserve">Black and Decker </w:t>
      </w:r>
      <w:r w:rsidRPr="00676478">
        <w:rPr>
          <w:rFonts w:ascii="Arial" w:hAnsi="Arial" w:cs="Arial"/>
          <w:sz w:val="24"/>
          <w:szCs w:val="24"/>
        </w:rPr>
        <w:t>facilities may result in non-compliance penalties</w:t>
      </w:r>
    </w:p>
    <w:p w:rsidR="00F66CF3" w:rsidRPr="00676478" w:rsidRDefault="00F66CF3" w:rsidP="00F66CF3">
      <w:pPr>
        <w:spacing w:after="120"/>
        <w:ind w:left="810" w:right="0"/>
        <w:rPr>
          <w:rFonts w:ascii="Arial" w:hAnsi="Arial" w:cs="Arial"/>
          <w:sz w:val="24"/>
          <w:szCs w:val="24"/>
        </w:rPr>
      </w:pPr>
      <w:r w:rsidRPr="00676478">
        <w:rPr>
          <w:rFonts w:ascii="Arial" w:hAnsi="Arial" w:cs="Arial"/>
          <w:b/>
          <w:bCs/>
          <w:sz w:val="24"/>
          <w:szCs w:val="24"/>
        </w:rPr>
        <w:t>1) Parcel</w:t>
      </w:r>
      <w:r w:rsidRPr="00676478">
        <w:rPr>
          <w:rFonts w:ascii="Arial" w:hAnsi="Arial" w:cs="Arial"/>
          <w:sz w:val="24"/>
          <w:szCs w:val="24"/>
        </w:rPr>
        <w:t xml:space="preserve"> -All shipments less than </w:t>
      </w:r>
      <w:r w:rsidR="00C30CE1" w:rsidRPr="00C30CE1">
        <w:rPr>
          <w:rFonts w:ascii="Arial" w:hAnsi="Arial" w:cs="Arial"/>
          <w:b/>
          <w:sz w:val="24"/>
          <w:szCs w:val="24"/>
        </w:rPr>
        <w:t>2</w:t>
      </w:r>
      <w:r w:rsidR="00AE277B">
        <w:rPr>
          <w:rFonts w:ascii="Arial" w:hAnsi="Arial" w:cs="Arial"/>
          <w:b/>
          <w:bCs/>
          <w:sz w:val="24"/>
          <w:szCs w:val="24"/>
        </w:rPr>
        <w:t>50</w:t>
      </w:r>
      <w:r w:rsidRPr="00676478">
        <w:rPr>
          <w:rFonts w:ascii="Arial" w:hAnsi="Arial" w:cs="Arial"/>
          <w:b/>
          <w:bCs/>
          <w:sz w:val="24"/>
          <w:szCs w:val="24"/>
        </w:rPr>
        <w:t xml:space="preserve"> pounds</w:t>
      </w:r>
      <w:r w:rsidRPr="00676478">
        <w:rPr>
          <w:rFonts w:ascii="Arial" w:hAnsi="Arial" w:cs="Arial"/>
          <w:sz w:val="24"/>
          <w:szCs w:val="24"/>
        </w:rPr>
        <w:t xml:space="preserve"> that conform to </w:t>
      </w:r>
      <w:r w:rsidR="00AE277B">
        <w:rPr>
          <w:rFonts w:ascii="Arial" w:hAnsi="Arial" w:cs="Arial"/>
          <w:sz w:val="24"/>
          <w:szCs w:val="24"/>
        </w:rPr>
        <w:t>UPS Ground</w:t>
      </w:r>
      <w:r w:rsidRPr="00676478">
        <w:rPr>
          <w:rFonts w:ascii="Arial" w:hAnsi="Arial" w:cs="Arial"/>
          <w:sz w:val="24"/>
          <w:szCs w:val="24"/>
        </w:rPr>
        <w:t xml:space="preserve"> size requirements should be shipp</w:t>
      </w:r>
      <w:smartTag w:uri="urn:schemas-microsoft-com:office:smarttags" w:element="PersonName">
        <w:r w:rsidRPr="00676478">
          <w:rPr>
            <w:rFonts w:ascii="Arial" w:hAnsi="Arial" w:cs="Arial"/>
            <w:sz w:val="24"/>
            <w:szCs w:val="24"/>
          </w:rPr>
          <w:t>ed</w:t>
        </w:r>
      </w:smartTag>
      <w:r w:rsidR="00C8140D" w:rsidRPr="00676478">
        <w:rPr>
          <w:rFonts w:ascii="Arial" w:hAnsi="Arial" w:cs="Arial"/>
          <w:sz w:val="24"/>
          <w:szCs w:val="24"/>
        </w:rPr>
        <w:t xml:space="preserve"> using </w:t>
      </w:r>
      <w:r w:rsidR="00AE277B">
        <w:rPr>
          <w:rFonts w:ascii="Arial" w:hAnsi="Arial" w:cs="Arial"/>
          <w:sz w:val="24"/>
          <w:szCs w:val="24"/>
        </w:rPr>
        <w:t>UPS</w:t>
      </w:r>
      <w:r w:rsidR="00C8140D" w:rsidRPr="00676478">
        <w:rPr>
          <w:rFonts w:ascii="Arial" w:hAnsi="Arial" w:cs="Arial"/>
          <w:sz w:val="24"/>
          <w:szCs w:val="24"/>
        </w:rPr>
        <w:t>.</w:t>
      </w:r>
      <w:r w:rsidR="00467CCE">
        <w:rPr>
          <w:rFonts w:ascii="Arial" w:hAnsi="Arial" w:cs="Arial"/>
          <w:sz w:val="24"/>
          <w:szCs w:val="24"/>
        </w:rPr>
        <w:t xml:space="preserve"> Account numbers will be provided by either the buyer or you can contact Stanley Black and Decker Transportation at 704-789-</w:t>
      </w:r>
      <w:r w:rsidR="006258E2">
        <w:rPr>
          <w:rFonts w:ascii="Arial" w:hAnsi="Arial" w:cs="Arial"/>
          <w:sz w:val="24"/>
          <w:szCs w:val="24"/>
        </w:rPr>
        <w:t>7054</w:t>
      </w:r>
      <w:r w:rsidR="0040287A">
        <w:rPr>
          <w:rFonts w:ascii="Arial" w:hAnsi="Arial" w:cs="Arial"/>
          <w:sz w:val="24"/>
          <w:szCs w:val="24"/>
        </w:rPr>
        <w:t>.</w:t>
      </w:r>
    </w:p>
    <w:p w:rsidR="007E57C1" w:rsidRDefault="00F66CF3" w:rsidP="00F66CF3">
      <w:pPr>
        <w:spacing w:after="120"/>
        <w:ind w:left="810" w:right="0"/>
        <w:rPr>
          <w:rFonts w:ascii="Arial" w:hAnsi="Arial" w:cs="Arial"/>
          <w:sz w:val="24"/>
          <w:szCs w:val="24"/>
        </w:rPr>
      </w:pPr>
      <w:r w:rsidRPr="00676478">
        <w:rPr>
          <w:rFonts w:ascii="Arial" w:hAnsi="Arial" w:cs="Arial"/>
          <w:b/>
          <w:bCs/>
          <w:sz w:val="24"/>
          <w:szCs w:val="24"/>
        </w:rPr>
        <w:t>2) LTL</w:t>
      </w:r>
      <w:r w:rsidRPr="00676478">
        <w:rPr>
          <w:rFonts w:ascii="Arial" w:hAnsi="Arial" w:cs="Arial"/>
          <w:sz w:val="24"/>
          <w:szCs w:val="24"/>
        </w:rPr>
        <w:t xml:space="preserve"> (Less than </w:t>
      </w:r>
      <w:r w:rsidR="00AE277B">
        <w:rPr>
          <w:rFonts w:ascii="Arial" w:hAnsi="Arial" w:cs="Arial"/>
          <w:sz w:val="24"/>
          <w:szCs w:val="24"/>
        </w:rPr>
        <w:t xml:space="preserve">Truck load) </w:t>
      </w:r>
      <w:r w:rsidRPr="00676478">
        <w:rPr>
          <w:rFonts w:ascii="Arial" w:hAnsi="Arial" w:cs="Arial"/>
          <w:sz w:val="24"/>
          <w:szCs w:val="24"/>
        </w:rPr>
        <w:t xml:space="preserve">All shipments between </w:t>
      </w:r>
      <w:r w:rsidR="00C30CE1">
        <w:rPr>
          <w:rFonts w:ascii="Arial" w:hAnsi="Arial" w:cs="Arial"/>
          <w:b/>
          <w:bCs/>
          <w:sz w:val="24"/>
          <w:szCs w:val="24"/>
        </w:rPr>
        <w:t>2</w:t>
      </w:r>
      <w:r w:rsidR="00AE277B">
        <w:rPr>
          <w:rFonts w:ascii="Arial" w:hAnsi="Arial" w:cs="Arial"/>
          <w:b/>
          <w:bCs/>
          <w:sz w:val="24"/>
          <w:szCs w:val="24"/>
        </w:rPr>
        <w:t>50</w:t>
      </w:r>
      <w:r w:rsidRPr="00676478">
        <w:rPr>
          <w:rFonts w:ascii="Arial" w:hAnsi="Arial" w:cs="Arial"/>
          <w:b/>
          <w:bCs/>
          <w:sz w:val="24"/>
          <w:szCs w:val="24"/>
        </w:rPr>
        <w:t xml:space="preserve"> and </w:t>
      </w:r>
      <w:r w:rsidR="00CD44EA">
        <w:rPr>
          <w:rFonts w:ascii="Arial" w:hAnsi="Arial" w:cs="Arial"/>
          <w:b/>
          <w:bCs/>
          <w:sz w:val="24"/>
          <w:szCs w:val="24"/>
        </w:rPr>
        <w:t>12,000</w:t>
      </w:r>
      <w:r w:rsidRPr="00676478">
        <w:rPr>
          <w:rFonts w:ascii="Arial" w:hAnsi="Arial" w:cs="Arial"/>
          <w:b/>
          <w:bCs/>
          <w:sz w:val="24"/>
          <w:szCs w:val="24"/>
        </w:rPr>
        <w:t xml:space="preserve"> pounds</w:t>
      </w:r>
      <w:r w:rsidRPr="00676478">
        <w:rPr>
          <w:rFonts w:ascii="Arial" w:hAnsi="Arial" w:cs="Arial"/>
          <w:sz w:val="24"/>
          <w:szCs w:val="24"/>
        </w:rPr>
        <w:t xml:space="preserve"> need to be shipped via a Stanley contracted LTL Carrier.  The approved carriers</w:t>
      </w:r>
      <w:r w:rsidR="00467CCE">
        <w:rPr>
          <w:rFonts w:ascii="Arial" w:hAnsi="Arial" w:cs="Arial"/>
          <w:sz w:val="24"/>
          <w:szCs w:val="24"/>
        </w:rPr>
        <w:t xml:space="preserve"> </w:t>
      </w:r>
      <w:r w:rsidRPr="00676478">
        <w:rPr>
          <w:rFonts w:ascii="Arial" w:hAnsi="Arial" w:cs="Arial"/>
          <w:sz w:val="24"/>
          <w:szCs w:val="24"/>
        </w:rPr>
        <w:t xml:space="preserve">can be determined by utilization of the routing tool at the following link: </w:t>
      </w:r>
      <w:hyperlink r:id="rId11" w:history="1">
        <w:r w:rsidR="0074647C" w:rsidRPr="00335922">
          <w:rPr>
            <w:rStyle w:val="Hyperlink"/>
            <w:rFonts w:ascii="Arial" w:hAnsi="Arial" w:cs="Arial"/>
            <w:sz w:val="24"/>
            <w:szCs w:val="24"/>
          </w:rPr>
          <w:t>https://ssoprod.sbdinc.com/idp/startSSO.ping?PartnerSpId=https://samlsbd.ipsww.com</w:t>
        </w:r>
      </w:hyperlink>
      <w:r w:rsidR="0074647C">
        <w:rPr>
          <w:rFonts w:ascii="Arial" w:hAnsi="Arial" w:cs="Arial"/>
          <w:sz w:val="24"/>
          <w:szCs w:val="24"/>
        </w:rPr>
        <w:t xml:space="preserve"> For Internal access please call Lou Mastro </w:t>
      </w:r>
      <w:r w:rsidR="00426D9B">
        <w:rPr>
          <w:rFonts w:ascii="Arial" w:hAnsi="Arial" w:cs="Arial"/>
          <w:sz w:val="24"/>
          <w:szCs w:val="24"/>
        </w:rPr>
        <w:t>f</w:t>
      </w:r>
      <w:r w:rsidR="0074647C">
        <w:rPr>
          <w:rFonts w:ascii="Arial" w:hAnsi="Arial" w:cs="Arial"/>
          <w:sz w:val="24"/>
          <w:szCs w:val="24"/>
        </w:rPr>
        <w:t xml:space="preserve">or </w:t>
      </w:r>
      <w:r w:rsidR="00426D9B">
        <w:rPr>
          <w:rFonts w:ascii="Arial" w:hAnsi="Arial" w:cs="Arial"/>
          <w:sz w:val="24"/>
          <w:szCs w:val="24"/>
        </w:rPr>
        <w:t>e</w:t>
      </w:r>
      <w:r w:rsidR="0074647C">
        <w:rPr>
          <w:rFonts w:ascii="Arial" w:hAnsi="Arial" w:cs="Arial"/>
          <w:sz w:val="24"/>
          <w:szCs w:val="24"/>
        </w:rPr>
        <w:t xml:space="preserve">xternal </w:t>
      </w:r>
      <w:r w:rsidR="00426D9B">
        <w:rPr>
          <w:rFonts w:ascii="Arial" w:hAnsi="Arial" w:cs="Arial"/>
          <w:sz w:val="24"/>
          <w:szCs w:val="24"/>
        </w:rPr>
        <w:t xml:space="preserve">users </w:t>
      </w:r>
      <w:r w:rsidR="0074647C">
        <w:rPr>
          <w:rFonts w:ascii="Arial" w:hAnsi="Arial" w:cs="Arial"/>
          <w:sz w:val="24"/>
          <w:szCs w:val="24"/>
        </w:rPr>
        <w:t>if you have a password for the SBD Global Supplier Portal under public general you will see a shipping policy. Under IPS you will be able to see the carrier to use.</w:t>
      </w:r>
      <w:r w:rsidR="00C85E75">
        <w:rPr>
          <w:rFonts w:ascii="Arial" w:hAnsi="Arial" w:cs="Arial"/>
          <w:sz w:val="24"/>
          <w:szCs w:val="24"/>
        </w:rPr>
        <w:t xml:space="preserve"> If you do not have a password the buyer will be able to get you signed up.</w:t>
      </w:r>
    </w:p>
    <w:p w:rsidR="00CD44EA" w:rsidRDefault="00CD44EA" w:rsidP="00F66CF3">
      <w:pPr>
        <w:spacing w:after="120"/>
        <w:ind w:left="81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 </w:t>
      </w:r>
    </w:p>
    <w:p w:rsidR="00CD44EA" w:rsidRPr="00CD44EA" w:rsidRDefault="00CD44EA" w:rsidP="00F66CF3">
      <w:pPr>
        <w:spacing w:after="120"/>
        <w:ind w:left="810" w:right="0"/>
        <w:rPr>
          <w:rFonts w:ascii="Arial" w:hAnsi="Arial" w:cs="Arial"/>
          <w:sz w:val="24"/>
          <w:szCs w:val="24"/>
          <w:u w:val="single"/>
        </w:rPr>
      </w:pPr>
      <w:r w:rsidRPr="00CD44EA">
        <w:rPr>
          <w:rFonts w:ascii="Arial" w:hAnsi="Arial" w:cs="Arial"/>
          <w:sz w:val="24"/>
          <w:szCs w:val="24"/>
          <w:u w:val="single"/>
        </w:rPr>
        <w:t xml:space="preserve">Using the </w:t>
      </w:r>
      <w:r w:rsidR="00663747">
        <w:rPr>
          <w:rFonts w:ascii="Arial" w:hAnsi="Arial" w:cs="Arial"/>
          <w:sz w:val="24"/>
          <w:szCs w:val="24"/>
          <w:u w:val="single"/>
        </w:rPr>
        <w:t xml:space="preserve">Web </w:t>
      </w:r>
      <w:r w:rsidRPr="00CD44EA">
        <w:rPr>
          <w:rFonts w:ascii="Arial" w:hAnsi="Arial" w:cs="Arial"/>
          <w:sz w:val="24"/>
          <w:szCs w:val="24"/>
          <w:u w:val="single"/>
        </w:rPr>
        <w:t>Routing Tool:</w:t>
      </w:r>
    </w:p>
    <w:p w:rsidR="00CD44EA" w:rsidRDefault="00CD44EA" w:rsidP="00F66CF3">
      <w:pPr>
        <w:spacing w:after="120"/>
        <w:ind w:left="81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 Inbound shipments to any </w:t>
      </w:r>
      <w:smartTag w:uri="urn:schemas-microsoft-com:office:smarttags" w:element="City">
        <w:r>
          <w:rPr>
            <w:rFonts w:ascii="Arial" w:hAnsi="Arial" w:cs="Arial"/>
            <w:sz w:val="24"/>
            <w:szCs w:val="24"/>
          </w:rPr>
          <w:t>Stanley</w:t>
        </w:r>
      </w:smartTag>
      <w:r>
        <w:rPr>
          <w:rFonts w:ascii="Arial" w:hAnsi="Arial" w:cs="Arial"/>
          <w:sz w:val="24"/>
          <w:szCs w:val="24"/>
        </w:rPr>
        <w:t xml:space="preserve"> facility or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4"/>
              <w:szCs w:val="24"/>
            </w:rPr>
            <w:t>Stanley</w:t>
          </w:r>
        </w:smartTag>
      </w:smartTag>
      <w:r>
        <w:rPr>
          <w:rFonts w:ascii="Arial" w:hAnsi="Arial" w:cs="Arial"/>
          <w:sz w:val="24"/>
          <w:szCs w:val="24"/>
        </w:rPr>
        <w:t xml:space="preserve"> 3</w:t>
      </w:r>
      <w:r w:rsidRPr="00CD44EA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Party site:</w:t>
      </w:r>
    </w:p>
    <w:p w:rsidR="00CD44EA" w:rsidRDefault="00CD44EA" w:rsidP="00F66CF3">
      <w:pPr>
        <w:spacing w:after="120"/>
        <w:ind w:left="81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Origin / Shipping Zip Code</w:t>
      </w:r>
    </w:p>
    <w:p w:rsidR="00CD44EA" w:rsidRDefault="00CD44EA" w:rsidP="00F66CF3">
      <w:pPr>
        <w:spacing w:after="120"/>
        <w:ind w:left="81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Destination Zip Code</w:t>
      </w:r>
    </w:p>
    <w:p w:rsidR="00CD44EA" w:rsidRDefault="00CD44EA" w:rsidP="00F66CF3">
      <w:pPr>
        <w:spacing w:after="120"/>
        <w:ind w:left="81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Enter the weight in pounds</w:t>
      </w:r>
    </w:p>
    <w:p w:rsidR="00CD44EA" w:rsidRDefault="00CD44EA" w:rsidP="00F66CF3">
      <w:pPr>
        <w:spacing w:after="120"/>
        <w:ind w:left="81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Change the Direction to INBOUND by clicking the down arrow</w:t>
      </w:r>
    </w:p>
    <w:p w:rsidR="00CD44EA" w:rsidRDefault="00CD44EA" w:rsidP="00F66CF3">
      <w:pPr>
        <w:spacing w:after="120"/>
        <w:ind w:left="81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Press</w:t>
      </w:r>
      <w:r w:rsidR="00663747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Get Carriers</w:t>
      </w:r>
      <w:r w:rsidR="00663747">
        <w:rPr>
          <w:rFonts w:ascii="Arial" w:hAnsi="Arial" w:cs="Arial"/>
          <w:sz w:val="24"/>
          <w:szCs w:val="24"/>
        </w:rPr>
        <w:t xml:space="preserve"> Button</w:t>
      </w:r>
    </w:p>
    <w:p w:rsidR="00CD44EA" w:rsidRDefault="00CD44EA" w:rsidP="00F66CF3">
      <w:pPr>
        <w:spacing w:after="120"/>
        <w:ind w:left="810" w:right="0"/>
        <w:rPr>
          <w:rFonts w:ascii="Arial" w:hAnsi="Arial" w:cs="Arial"/>
          <w:sz w:val="24"/>
          <w:szCs w:val="24"/>
        </w:rPr>
      </w:pPr>
    </w:p>
    <w:p w:rsidR="00BB1D84" w:rsidRPr="00676478" w:rsidRDefault="00467CCE" w:rsidP="00F66CF3">
      <w:pPr>
        <w:spacing w:after="120"/>
        <w:ind w:left="81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the </w:t>
      </w:r>
      <w:r w:rsidR="006D5801">
        <w:rPr>
          <w:rFonts w:ascii="Arial" w:hAnsi="Arial" w:cs="Arial"/>
          <w:sz w:val="24"/>
          <w:szCs w:val="24"/>
        </w:rPr>
        <w:t>product will</w:t>
      </w:r>
      <w:r>
        <w:rPr>
          <w:rFonts w:ascii="Arial" w:hAnsi="Arial" w:cs="Arial"/>
          <w:sz w:val="24"/>
          <w:szCs w:val="24"/>
        </w:rPr>
        <w:t xml:space="preserve"> not fit on a normal 40</w:t>
      </w:r>
      <w:r w:rsidR="007971DF">
        <w:rPr>
          <w:rFonts w:ascii="Arial" w:hAnsi="Arial" w:cs="Arial"/>
          <w:sz w:val="24"/>
          <w:szCs w:val="24"/>
        </w:rPr>
        <w:t xml:space="preserve"> X </w:t>
      </w:r>
      <w:r>
        <w:rPr>
          <w:rFonts w:ascii="Arial" w:hAnsi="Arial" w:cs="Arial"/>
          <w:sz w:val="24"/>
          <w:szCs w:val="24"/>
        </w:rPr>
        <w:t>48 pallet please call 1-888-387-3335 for routing instructions</w:t>
      </w:r>
    </w:p>
    <w:p w:rsidR="00F66CF3" w:rsidRPr="00676478" w:rsidRDefault="00F66CF3" w:rsidP="00F66CF3">
      <w:pPr>
        <w:spacing w:after="120"/>
        <w:ind w:left="810" w:right="0"/>
        <w:rPr>
          <w:rFonts w:ascii="Arial" w:hAnsi="Arial" w:cs="Arial"/>
          <w:sz w:val="24"/>
          <w:szCs w:val="24"/>
        </w:rPr>
      </w:pPr>
      <w:r w:rsidRPr="00676478">
        <w:rPr>
          <w:rFonts w:ascii="Arial" w:hAnsi="Arial" w:cs="Arial"/>
          <w:b/>
          <w:bCs/>
          <w:sz w:val="24"/>
          <w:szCs w:val="24"/>
        </w:rPr>
        <w:t>3) FTL</w:t>
      </w:r>
      <w:r w:rsidRPr="00676478">
        <w:rPr>
          <w:rFonts w:ascii="Arial" w:hAnsi="Arial" w:cs="Arial"/>
          <w:sz w:val="24"/>
          <w:szCs w:val="24"/>
        </w:rPr>
        <w:t xml:space="preserve"> (Full Truckload) All shipments exceeding 1,</w:t>
      </w:r>
      <w:r w:rsidR="00B55611">
        <w:rPr>
          <w:rFonts w:ascii="Arial" w:hAnsi="Arial" w:cs="Arial"/>
          <w:sz w:val="24"/>
          <w:szCs w:val="24"/>
        </w:rPr>
        <w:t>4</w:t>
      </w:r>
      <w:r w:rsidRPr="00676478">
        <w:rPr>
          <w:rFonts w:ascii="Arial" w:hAnsi="Arial" w:cs="Arial"/>
          <w:sz w:val="24"/>
          <w:szCs w:val="24"/>
        </w:rPr>
        <w:t xml:space="preserve">00 cubic feet, </w:t>
      </w:r>
      <w:r w:rsidR="00B55611">
        <w:rPr>
          <w:rFonts w:ascii="Arial" w:hAnsi="Arial" w:cs="Arial"/>
          <w:sz w:val="24"/>
          <w:szCs w:val="24"/>
        </w:rPr>
        <w:t>14</w:t>
      </w:r>
      <w:r w:rsidRPr="00676478">
        <w:rPr>
          <w:rFonts w:ascii="Arial" w:hAnsi="Arial" w:cs="Arial"/>
          <w:sz w:val="24"/>
          <w:szCs w:val="24"/>
        </w:rPr>
        <w:t xml:space="preserve"> linear feet or shipments </w:t>
      </w:r>
      <w:r w:rsidRPr="00676478">
        <w:rPr>
          <w:rFonts w:ascii="Arial" w:hAnsi="Arial" w:cs="Arial"/>
          <w:b/>
          <w:bCs/>
          <w:sz w:val="24"/>
          <w:szCs w:val="24"/>
        </w:rPr>
        <w:t>exceeding 1</w:t>
      </w:r>
      <w:r w:rsidR="00CD44EA">
        <w:rPr>
          <w:rFonts w:ascii="Arial" w:hAnsi="Arial" w:cs="Arial"/>
          <w:b/>
          <w:bCs/>
          <w:sz w:val="24"/>
          <w:szCs w:val="24"/>
        </w:rPr>
        <w:t>2</w:t>
      </w:r>
      <w:r w:rsidRPr="00676478">
        <w:rPr>
          <w:rFonts w:ascii="Arial" w:hAnsi="Arial" w:cs="Arial"/>
          <w:b/>
          <w:bCs/>
          <w:sz w:val="24"/>
          <w:szCs w:val="24"/>
        </w:rPr>
        <w:t>,00</w:t>
      </w:r>
      <w:r w:rsidR="00CD44EA">
        <w:rPr>
          <w:rFonts w:ascii="Arial" w:hAnsi="Arial" w:cs="Arial"/>
          <w:b/>
          <w:bCs/>
          <w:sz w:val="24"/>
          <w:szCs w:val="24"/>
        </w:rPr>
        <w:t>1</w:t>
      </w:r>
      <w:r w:rsidRPr="00676478">
        <w:rPr>
          <w:rFonts w:ascii="Arial" w:hAnsi="Arial" w:cs="Arial"/>
          <w:b/>
          <w:bCs/>
          <w:sz w:val="24"/>
          <w:szCs w:val="24"/>
        </w:rPr>
        <w:t xml:space="preserve"> pounds</w:t>
      </w:r>
      <w:r w:rsidRPr="00676478">
        <w:rPr>
          <w:rFonts w:ascii="Arial" w:hAnsi="Arial" w:cs="Arial"/>
          <w:sz w:val="24"/>
          <w:szCs w:val="24"/>
        </w:rPr>
        <w:t xml:space="preserve"> need to be shipped via a Stanley</w:t>
      </w:r>
      <w:r w:rsidR="00AE277B">
        <w:rPr>
          <w:rFonts w:ascii="Arial" w:hAnsi="Arial" w:cs="Arial"/>
          <w:sz w:val="24"/>
          <w:szCs w:val="24"/>
        </w:rPr>
        <w:t xml:space="preserve"> Black and Decker’s</w:t>
      </w:r>
      <w:r w:rsidRPr="00676478">
        <w:rPr>
          <w:rFonts w:ascii="Arial" w:hAnsi="Arial" w:cs="Arial"/>
          <w:sz w:val="24"/>
          <w:szCs w:val="24"/>
        </w:rPr>
        <w:t xml:space="preserve"> contracted FTL</w:t>
      </w:r>
      <w:r w:rsidR="00AE277B">
        <w:rPr>
          <w:rFonts w:ascii="Arial" w:hAnsi="Arial" w:cs="Arial"/>
          <w:sz w:val="24"/>
          <w:szCs w:val="24"/>
        </w:rPr>
        <w:t xml:space="preserve">. </w:t>
      </w:r>
      <w:r w:rsidR="003E15CB">
        <w:rPr>
          <w:rFonts w:ascii="Arial" w:hAnsi="Arial" w:cs="Arial"/>
          <w:sz w:val="24"/>
          <w:szCs w:val="24"/>
        </w:rPr>
        <w:t>For assistance in finding a c</w:t>
      </w:r>
      <w:r w:rsidRPr="00676478">
        <w:rPr>
          <w:rFonts w:ascii="Arial" w:hAnsi="Arial" w:cs="Arial"/>
          <w:sz w:val="24"/>
          <w:szCs w:val="24"/>
        </w:rPr>
        <w:t>arrier</w:t>
      </w:r>
      <w:r w:rsidR="003E15CB">
        <w:rPr>
          <w:rFonts w:ascii="Arial" w:hAnsi="Arial" w:cs="Arial"/>
          <w:sz w:val="24"/>
          <w:szCs w:val="24"/>
        </w:rPr>
        <w:t xml:space="preserve">: Call </w:t>
      </w:r>
      <w:r w:rsidR="007E57C1">
        <w:rPr>
          <w:rFonts w:ascii="Arial" w:hAnsi="Arial" w:cs="Arial"/>
          <w:sz w:val="24"/>
          <w:szCs w:val="24"/>
        </w:rPr>
        <w:t>XPO [Menlo]</w:t>
      </w:r>
      <w:r w:rsidR="003E15CB">
        <w:rPr>
          <w:rFonts w:ascii="Arial" w:hAnsi="Arial" w:cs="Arial"/>
          <w:sz w:val="24"/>
          <w:szCs w:val="24"/>
        </w:rPr>
        <w:t xml:space="preserve"> @ 1-888-387-3335.</w:t>
      </w:r>
    </w:p>
    <w:p w:rsidR="00A20D59" w:rsidRPr="00676478" w:rsidRDefault="00A20D59" w:rsidP="00F66CF3">
      <w:pPr>
        <w:spacing w:after="120"/>
        <w:ind w:left="810" w:right="0"/>
        <w:rPr>
          <w:rFonts w:ascii="Arial" w:hAnsi="Arial" w:cs="Arial"/>
          <w:sz w:val="24"/>
          <w:szCs w:val="24"/>
        </w:rPr>
      </w:pPr>
    </w:p>
    <w:p w:rsidR="006D5801" w:rsidRDefault="006D5801" w:rsidP="00A20D59">
      <w:pPr>
        <w:spacing w:after="120"/>
        <w:ind w:left="810" w:right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20D59" w:rsidRPr="00676478" w:rsidRDefault="00A20D59" w:rsidP="00A20D59">
      <w:pPr>
        <w:spacing w:after="120"/>
        <w:ind w:left="810" w:right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478">
        <w:rPr>
          <w:rFonts w:ascii="Arial" w:hAnsi="Arial" w:cs="Arial"/>
          <w:b/>
          <w:sz w:val="24"/>
          <w:szCs w:val="24"/>
          <w:u w:val="single"/>
        </w:rPr>
        <w:t>International Shipments</w:t>
      </w:r>
    </w:p>
    <w:p w:rsidR="00A20D59" w:rsidRPr="00676478" w:rsidRDefault="00A20D59" w:rsidP="00A20D59">
      <w:pPr>
        <w:spacing w:after="120"/>
        <w:ind w:left="810" w:right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E15CB" w:rsidRDefault="00A20D59" w:rsidP="00A20D59">
      <w:pPr>
        <w:spacing w:after="120"/>
        <w:ind w:left="810" w:right="0"/>
        <w:rPr>
          <w:rFonts w:ascii="Arial" w:hAnsi="Arial" w:cs="Arial"/>
          <w:sz w:val="24"/>
          <w:szCs w:val="24"/>
        </w:rPr>
      </w:pPr>
      <w:r w:rsidRPr="00676478">
        <w:rPr>
          <w:rFonts w:ascii="Arial" w:hAnsi="Arial" w:cs="Arial"/>
          <w:sz w:val="24"/>
          <w:szCs w:val="24"/>
        </w:rPr>
        <w:t xml:space="preserve">International shipments (where Stanley </w:t>
      </w:r>
      <w:r w:rsidR="003E15CB">
        <w:rPr>
          <w:rFonts w:ascii="Arial" w:hAnsi="Arial" w:cs="Arial"/>
          <w:sz w:val="24"/>
          <w:szCs w:val="24"/>
        </w:rPr>
        <w:t>Black and Decker</w:t>
      </w:r>
      <w:r w:rsidRPr="00676478">
        <w:rPr>
          <w:rFonts w:ascii="Arial" w:hAnsi="Arial" w:cs="Arial"/>
          <w:sz w:val="24"/>
          <w:szCs w:val="24"/>
        </w:rPr>
        <w:t xml:space="preserve"> is responsible to pay freight) </w:t>
      </w:r>
    </w:p>
    <w:p w:rsidR="00A20D59" w:rsidRDefault="00C446A7" w:rsidP="00A20D59">
      <w:pPr>
        <w:spacing w:after="120"/>
        <w:ind w:left="810" w:righ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Small Orders less than 6</w:t>
      </w:r>
      <w:r w:rsidR="00380FB7">
        <w:rPr>
          <w:rFonts w:ascii="Arial" w:hAnsi="Arial" w:cs="Arial"/>
          <w:sz w:val="24"/>
          <w:szCs w:val="24"/>
        </w:rPr>
        <w:t>5</w:t>
      </w:r>
      <w:r w:rsidR="003E15CB">
        <w:rPr>
          <w:rFonts w:ascii="Arial" w:hAnsi="Arial" w:cs="Arial"/>
          <w:sz w:val="24"/>
          <w:szCs w:val="24"/>
        </w:rPr>
        <w:t xml:space="preserve"> kgs should be routed using UPS</w:t>
      </w:r>
      <w:r w:rsidR="00C30CE1">
        <w:rPr>
          <w:rFonts w:ascii="Arial" w:hAnsi="Arial" w:cs="Arial"/>
          <w:sz w:val="24"/>
          <w:szCs w:val="24"/>
        </w:rPr>
        <w:t xml:space="preserve"> parcel not UPS Supply Chain</w:t>
      </w:r>
      <w:r w:rsidR="003E15CB">
        <w:rPr>
          <w:rFonts w:ascii="Arial" w:hAnsi="Arial" w:cs="Arial"/>
          <w:sz w:val="24"/>
          <w:szCs w:val="24"/>
        </w:rPr>
        <w:t>. F</w:t>
      </w:r>
      <w:r>
        <w:rPr>
          <w:rFonts w:ascii="Arial" w:hAnsi="Arial" w:cs="Arial"/>
          <w:sz w:val="24"/>
          <w:szCs w:val="24"/>
        </w:rPr>
        <w:t>or the shipments that are over 6</w:t>
      </w:r>
      <w:r w:rsidR="00380FB7">
        <w:rPr>
          <w:rFonts w:ascii="Arial" w:hAnsi="Arial" w:cs="Arial"/>
          <w:sz w:val="24"/>
          <w:szCs w:val="24"/>
        </w:rPr>
        <w:t>5</w:t>
      </w:r>
      <w:r w:rsidR="003E15CB">
        <w:rPr>
          <w:rFonts w:ascii="Arial" w:hAnsi="Arial" w:cs="Arial"/>
          <w:sz w:val="24"/>
          <w:szCs w:val="24"/>
        </w:rPr>
        <w:t xml:space="preserve"> kgs </w:t>
      </w:r>
      <w:r w:rsidR="00A20D59" w:rsidRPr="00676478">
        <w:rPr>
          <w:rFonts w:ascii="Arial" w:hAnsi="Arial" w:cs="Arial"/>
          <w:sz w:val="24"/>
          <w:szCs w:val="24"/>
        </w:rPr>
        <w:t>Stanley</w:t>
      </w:r>
      <w:r w:rsidR="003E15CB">
        <w:rPr>
          <w:rFonts w:ascii="Arial" w:hAnsi="Arial" w:cs="Arial"/>
          <w:sz w:val="24"/>
          <w:szCs w:val="24"/>
        </w:rPr>
        <w:t xml:space="preserve"> Black and Decker’</w:t>
      </w:r>
      <w:r w:rsidR="00A20D59" w:rsidRPr="00676478">
        <w:rPr>
          <w:rFonts w:ascii="Arial" w:hAnsi="Arial" w:cs="Arial"/>
          <w:sz w:val="24"/>
          <w:szCs w:val="24"/>
        </w:rPr>
        <w:t>s approv</w:t>
      </w:r>
      <w:smartTag w:uri="urn:schemas-microsoft-com:office:smarttags" w:element="PersonName">
        <w:r w:rsidR="00A20D59" w:rsidRPr="00676478">
          <w:rPr>
            <w:rFonts w:ascii="Arial" w:hAnsi="Arial" w:cs="Arial"/>
            <w:sz w:val="24"/>
            <w:szCs w:val="24"/>
          </w:rPr>
          <w:t>ed</w:t>
        </w:r>
      </w:smartTag>
      <w:r w:rsidR="00B55611">
        <w:rPr>
          <w:rFonts w:ascii="Arial" w:hAnsi="Arial" w:cs="Arial"/>
          <w:sz w:val="24"/>
          <w:szCs w:val="24"/>
        </w:rPr>
        <w:t xml:space="preserve"> Freight Forwarder </w:t>
      </w:r>
      <w:r w:rsidR="003E15CB">
        <w:rPr>
          <w:rFonts w:ascii="Arial" w:hAnsi="Arial" w:cs="Arial"/>
          <w:sz w:val="24"/>
          <w:szCs w:val="24"/>
        </w:rPr>
        <w:t>need</w:t>
      </w:r>
      <w:r w:rsidR="00B55611">
        <w:rPr>
          <w:rFonts w:ascii="Arial" w:hAnsi="Arial" w:cs="Arial"/>
          <w:sz w:val="24"/>
          <w:szCs w:val="24"/>
        </w:rPr>
        <w:t>s</w:t>
      </w:r>
      <w:r w:rsidR="003E15CB">
        <w:rPr>
          <w:rFonts w:ascii="Arial" w:hAnsi="Arial" w:cs="Arial"/>
          <w:sz w:val="24"/>
          <w:szCs w:val="24"/>
        </w:rPr>
        <w:t xml:space="preserve"> to be utilized</w:t>
      </w:r>
      <w:r w:rsidR="00C30CE1">
        <w:rPr>
          <w:rFonts w:ascii="Arial" w:hAnsi="Arial" w:cs="Arial"/>
          <w:sz w:val="24"/>
          <w:szCs w:val="24"/>
        </w:rPr>
        <w:t xml:space="preserve"> </w:t>
      </w:r>
      <w:r w:rsidR="007E57C1">
        <w:rPr>
          <w:rFonts w:ascii="Arial" w:hAnsi="Arial" w:cs="Arial"/>
          <w:sz w:val="24"/>
          <w:szCs w:val="24"/>
        </w:rPr>
        <w:t>.</w:t>
      </w:r>
      <w:r w:rsidR="00A20D59" w:rsidRPr="00676478">
        <w:rPr>
          <w:rFonts w:ascii="Arial" w:hAnsi="Arial" w:cs="Arial"/>
          <w:sz w:val="24"/>
          <w:szCs w:val="24"/>
        </w:rPr>
        <w:t xml:space="preserve">For routing information please contact Global </w:t>
      </w:r>
      <w:r w:rsidR="0093029E" w:rsidRPr="000D14C4">
        <w:rPr>
          <w:rFonts w:ascii="Arial" w:hAnsi="Arial" w:cs="Arial"/>
          <w:sz w:val="24"/>
          <w:szCs w:val="24"/>
        </w:rPr>
        <w:t>Transportation Group</w:t>
      </w:r>
      <w:r w:rsidR="006C6397">
        <w:rPr>
          <w:rFonts w:ascii="Arial" w:hAnsi="Arial" w:cs="Arial"/>
          <w:sz w:val="24"/>
          <w:szCs w:val="24"/>
        </w:rPr>
        <w:t xml:space="preserve"> </w:t>
      </w:r>
      <w:r w:rsidR="00C30CE1">
        <w:rPr>
          <w:rFonts w:ascii="Arial" w:hAnsi="Arial" w:cs="Arial"/>
          <w:sz w:val="24"/>
          <w:szCs w:val="24"/>
        </w:rPr>
        <w:t>410-716-7638</w:t>
      </w:r>
      <w:r w:rsidR="006C6397">
        <w:rPr>
          <w:rFonts w:ascii="Arial" w:hAnsi="Arial" w:cs="Arial"/>
          <w:sz w:val="24"/>
          <w:szCs w:val="24"/>
        </w:rPr>
        <w:t>.</w:t>
      </w:r>
    </w:p>
    <w:p w:rsidR="001F4FF7" w:rsidRDefault="001F4FF7" w:rsidP="00A20D59">
      <w:pPr>
        <w:spacing w:after="120"/>
        <w:ind w:left="810" w:right="0"/>
        <w:rPr>
          <w:rFonts w:ascii="Arial" w:hAnsi="Arial" w:cs="Arial"/>
          <w:sz w:val="24"/>
          <w:szCs w:val="24"/>
        </w:rPr>
      </w:pPr>
    </w:p>
    <w:tbl>
      <w:tblPr>
        <w:tblW w:w="9530" w:type="dxa"/>
        <w:tblInd w:w="118" w:type="dxa"/>
        <w:tblLook w:val="04A0" w:firstRow="1" w:lastRow="0" w:firstColumn="1" w:lastColumn="0" w:noHBand="0" w:noVBand="1"/>
      </w:tblPr>
      <w:tblGrid>
        <w:gridCol w:w="1880"/>
        <w:gridCol w:w="1665"/>
        <w:gridCol w:w="3480"/>
        <w:gridCol w:w="2505"/>
      </w:tblGrid>
      <w:tr w:rsidR="001F4FF7" w:rsidRPr="001F4FF7" w:rsidTr="001F4FF7">
        <w:trPr>
          <w:trHeight w:val="39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Ocean Freight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rPr>
                <w:rFonts w:ascii="Arial" w:hAnsi="Arial" w:cs="Arial"/>
                <w:sz w:val="1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rPr>
                <w:rFonts w:ascii="Arial" w:hAnsi="Arial" w:cs="Arial"/>
                <w:sz w:val="18"/>
              </w:rPr>
            </w:pPr>
          </w:p>
        </w:tc>
      </w:tr>
      <w:tr w:rsidR="001F4FF7" w:rsidRPr="001F4FF7" w:rsidTr="001F4FF7">
        <w:trPr>
          <w:trHeight w:val="33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Division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Destination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Origin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Booking Forwarder</w:t>
            </w:r>
          </w:p>
        </w:tc>
      </w:tr>
      <w:tr w:rsidR="001F4FF7" w:rsidRPr="001F4FF7" w:rsidTr="001F4FF7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GTS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845183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Fontana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Kuehne and Nagel</w:t>
            </w:r>
          </w:p>
        </w:tc>
      </w:tr>
      <w:tr w:rsidR="001F4FF7" w:rsidRPr="001F4FF7" w:rsidTr="001F4FF7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GTS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Ft. Mill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Kuehne and Nagel</w:t>
            </w:r>
          </w:p>
        </w:tc>
      </w:tr>
      <w:tr w:rsidR="001F4FF7" w:rsidRPr="001F4FF7" w:rsidTr="001F4FF7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GTS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Concord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Yantian, Shanghai, Ningbo, Qingdao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Expeditors</w:t>
            </w:r>
          </w:p>
        </w:tc>
      </w:tr>
      <w:tr w:rsidR="001F4FF7" w:rsidRPr="001F4FF7" w:rsidTr="001F4FF7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GTS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Concord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 other ports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Expeditors</w:t>
            </w:r>
          </w:p>
        </w:tc>
      </w:tr>
      <w:tr w:rsidR="001F4FF7" w:rsidRPr="001F4FF7" w:rsidTr="001F4FF7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GTS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Brewster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Kuehne and Nagel</w:t>
            </w:r>
          </w:p>
        </w:tc>
      </w:tr>
      <w:tr w:rsidR="001F4FF7" w:rsidRPr="001F4FF7" w:rsidTr="001F4FF7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GTS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Miramar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Kuehne and Nagel</w:t>
            </w:r>
          </w:p>
        </w:tc>
      </w:tr>
      <w:tr w:rsidR="001F4FF7" w:rsidRPr="001F4FF7" w:rsidTr="001F4FF7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GTS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Jackson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Kuehne and Nagel</w:t>
            </w:r>
          </w:p>
        </w:tc>
      </w:tr>
      <w:tr w:rsidR="001F4FF7" w:rsidRPr="001F4FF7" w:rsidTr="001F4FF7">
        <w:trPr>
          <w:trHeight w:val="315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GTS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Columbus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Expeditors</w:t>
            </w:r>
          </w:p>
        </w:tc>
      </w:tr>
      <w:tr w:rsidR="001F4FF7" w:rsidRPr="001F4FF7" w:rsidTr="001F4FF7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Security and Industrial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Expeditors</w:t>
            </w:r>
          </w:p>
        </w:tc>
      </w:tr>
      <w:tr w:rsidR="001F4FF7" w:rsidRPr="001F4FF7" w:rsidTr="001F4FF7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SEF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Marietta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Expeditors</w:t>
            </w:r>
          </w:p>
        </w:tc>
      </w:tr>
      <w:tr w:rsidR="001F4FF7" w:rsidRPr="001F4FF7" w:rsidTr="001F4FF7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SEF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Chesterfield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Japan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Expeditors</w:t>
            </w:r>
          </w:p>
        </w:tc>
      </w:tr>
    </w:tbl>
    <w:p w:rsidR="001F4FF7" w:rsidRDefault="001F4FF7" w:rsidP="00A20D59">
      <w:pPr>
        <w:spacing w:after="120"/>
        <w:ind w:left="810" w:right="0"/>
        <w:rPr>
          <w:rFonts w:ascii="Arial" w:hAnsi="Arial" w:cs="Arial"/>
          <w:sz w:val="24"/>
          <w:szCs w:val="24"/>
        </w:rPr>
      </w:pPr>
    </w:p>
    <w:p w:rsidR="001F4FF7" w:rsidRDefault="001F4FF7" w:rsidP="00A20D59">
      <w:pPr>
        <w:spacing w:after="120"/>
        <w:ind w:left="810" w:right="0"/>
        <w:rPr>
          <w:rFonts w:ascii="Arial" w:hAnsi="Arial" w:cs="Arial"/>
          <w:sz w:val="24"/>
          <w:szCs w:val="24"/>
        </w:rPr>
      </w:pPr>
    </w:p>
    <w:p w:rsidR="001F4FF7" w:rsidRDefault="001F4FF7" w:rsidP="00A20D59">
      <w:pPr>
        <w:spacing w:after="120"/>
        <w:ind w:left="810" w:right="0"/>
        <w:rPr>
          <w:rFonts w:ascii="Arial" w:hAnsi="Arial" w:cs="Arial"/>
          <w:sz w:val="24"/>
          <w:szCs w:val="24"/>
        </w:rPr>
      </w:pPr>
    </w:p>
    <w:tbl>
      <w:tblPr>
        <w:tblW w:w="9872" w:type="dxa"/>
        <w:tblInd w:w="118" w:type="dxa"/>
        <w:tblLook w:val="04A0" w:firstRow="1" w:lastRow="0" w:firstColumn="1" w:lastColumn="0" w:noHBand="0" w:noVBand="1"/>
      </w:tblPr>
      <w:tblGrid>
        <w:gridCol w:w="1820"/>
        <w:gridCol w:w="1642"/>
        <w:gridCol w:w="3957"/>
        <w:gridCol w:w="2453"/>
      </w:tblGrid>
      <w:tr w:rsidR="001F4FF7" w:rsidRPr="001F4FF7" w:rsidTr="001F4FF7">
        <w:trPr>
          <w:trHeight w:val="390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Air Freight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 </w:t>
            </w:r>
          </w:p>
        </w:tc>
        <w:tc>
          <w:tcPr>
            <w:tcW w:w="3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4FF7" w:rsidRPr="00845183" w:rsidRDefault="001F4FF7" w:rsidP="001F4FF7">
            <w:pPr>
              <w:ind w:left="0" w:right="0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4FF7" w:rsidRPr="00845183" w:rsidRDefault="001F4FF7" w:rsidP="001F4FF7">
            <w:pPr>
              <w:ind w:left="0" w:right="0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 </w:t>
            </w:r>
          </w:p>
        </w:tc>
      </w:tr>
      <w:tr w:rsidR="001F4FF7" w:rsidRPr="001F4FF7" w:rsidTr="001F4FF7">
        <w:trPr>
          <w:trHeight w:val="33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Division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Destination </w:t>
            </w:r>
          </w:p>
        </w:tc>
        <w:tc>
          <w:tcPr>
            <w:tcW w:w="39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Origin</w:t>
            </w:r>
          </w:p>
        </w:tc>
        <w:tc>
          <w:tcPr>
            <w:tcW w:w="24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Freight Forwarder</w:t>
            </w:r>
          </w:p>
        </w:tc>
      </w:tr>
      <w:tr w:rsidR="001F4FF7" w:rsidRPr="001F4FF7" w:rsidTr="001F4FF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GTS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 except Shenzhen, Suzhou, and Shanghai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UPS Supply Chain Solutions</w:t>
            </w:r>
          </w:p>
        </w:tc>
      </w:tr>
      <w:tr w:rsidR="001F4FF7" w:rsidRPr="001F4FF7" w:rsidTr="001F4FF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GTS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Suzhou/Shanghai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DAMCO</w:t>
            </w:r>
          </w:p>
        </w:tc>
      </w:tr>
      <w:tr w:rsidR="001F4FF7" w:rsidRPr="001F4FF7" w:rsidTr="001F4FF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GTS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Shenzhen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CH Robinson</w:t>
            </w:r>
          </w:p>
        </w:tc>
      </w:tr>
      <w:tr w:rsidR="001F4FF7" w:rsidRPr="001F4FF7" w:rsidTr="001F4FF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Industrial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Expeditors</w:t>
            </w:r>
          </w:p>
        </w:tc>
      </w:tr>
      <w:tr w:rsidR="001F4FF7" w:rsidRPr="001F4FF7" w:rsidTr="001F4FF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Security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845183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ALL except Nicholasville </w:t>
            </w:r>
            <w:r w:rsidR="001F4FF7" w:rsidRPr="00845183">
              <w:rPr>
                <w:rFonts w:ascii="Arial" w:hAnsi="Arial" w:cs="Arial"/>
                <w:color w:val="000000"/>
                <w:sz w:val="18"/>
              </w:rPr>
              <w:t>to Ecublens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Expeditors</w:t>
            </w:r>
          </w:p>
        </w:tc>
      </w:tr>
      <w:tr w:rsidR="001F4FF7" w:rsidRPr="001F4FF7" w:rsidTr="001F4FF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 xml:space="preserve">Security 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Ecublens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Nicholasville (Export)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CH Robinson</w:t>
            </w:r>
          </w:p>
        </w:tc>
      </w:tr>
      <w:tr w:rsidR="001F4FF7" w:rsidRPr="001F4FF7" w:rsidTr="001F4FF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SEF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Campbellsville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Taiwan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Expeditors</w:t>
            </w:r>
          </w:p>
        </w:tc>
      </w:tr>
      <w:tr w:rsidR="001F4FF7" w:rsidRPr="001F4FF7" w:rsidTr="001F4FF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SEF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Chesterfield/Troy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Giessen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DHL Global Forwarding</w:t>
            </w:r>
          </w:p>
        </w:tc>
      </w:tr>
      <w:tr w:rsidR="001F4FF7" w:rsidRPr="001F4FF7" w:rsidTr="001F4FF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SEF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Chesterfield/Troy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Shanghai, Japan, Bangkok, Guangzhou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Expeditors</w:t>
            </w:r>
          </w:p>
        </w:tc>
      </w:tr>
      <w:tr w:rsidR="001F4FF7" w:rsidRPr="001F4FF7" w:rsidTr="001F4FF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SEF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Chesterfield/Troy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London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Expeditors</w:t>
            </w:r>
          </w:p>
        </w:tc>
      </w:tr>
      <w:tr w:rsidR="001F4FF7" w:rsidRPr="001F4FF7" w:rsidTr="001F4FF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SEF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Hopkinsville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Shanghai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Expeditors</w:t>
            </w:r>
          </w:p>
        </w:tc>
      </w:tr>
      <w:tr w:rsidR="001F4FF7" w:rsidRPr="001F4FF7" w:rsidTr="001F4FF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SEF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Hopkinsville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Japan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Expeditors</w:t>
            </w:r>
          </w:p>
        </w:tc>
      </w:tr>
      <w:tr w:rsidR="001F4FF7" w:rsidRPr="001F4FF7" w:rsidTr="00845183">
        <w:trPr>
          <w:trHeight w:val="790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SEF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Stanfield, Danbury, Campbellsville, Montpelier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DHL Global Forwarding</w:t>
            </w:r>
          </w:p>
        </w:tc>
      </w:tr>
      <w:tr w:rsidR="001F4FF7" w:rsidRPr="001F4FF7" w:rsidTr="001F4FF7">
        <w:trPr>
          <w:trHeight w:val="315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SEF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Giessen, Germany</w:t>
            </w:r>
          </w:p>
        </w:tc>
        <w:tc>
          <w:tcPr>
            <w:tcW w:w="3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Highland Heights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F4FF7" w:rsidRPr="00845183" w:rsidRDefault="001F4FF7" w:rsidP="001F4FF7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DHL Global Forwarding</w:t>
            </w:r>
          </w:p>
        </w:tc>
      </w:tr>
    </w:tbl>
    <w:p w:rsidR="001F4FF7" w:rsidRDefault="001F4FF7" w:rsidP="00A25F31">
      <w:pPr>
        <w:spacing w:after="120"/>
        <w:ind w:left="0" w:right="0"/>
        <w:rPr>
          <w:rFonts w:ascii="Arial" w:hAnsi="Arial" w:cs="Arial"/>
          <w:sz w:val="24"/>
          <w:szCs w:val="24"/>
        </w:rPr>
      </w:pPr>
    </w:p>
    <w:p w:rsidR="00A25F31" w:rsidRDefault="00A25F31" w:rsidP="00A25F31">
      <w:pPr>
        <w:spacing w:after="120"/>
        <w:ind w:left="0" w:right="0"/>
        <w:rPr>
          <w:rFonts w:ascii="Arial" w:hAnsi="Arial" w:cs="Arial"/>
          <w:sz w:val="24"/>
          <w:szCs w:val="24"/>
        </w:rPr>
      </w:pPr>
      <w:r w:rsidRPr="00A25F31">
        <w:rPr>
          <w:rFonts w:ascii="Arial" w:hAnsi="Arial" w:cs="Arial"/>
          <w:sz w:val="24"/>
          <w:szCs w:val="24"/>
        </w:rPr>
        <w:t xml:space="preserve">*** </w:t>
      </w:r>
      <w:r>
        <w:rPr>
          <w:rFonts w:ascii="Arial" w:hAnsi="Arial" w:cs="Arial"/>
          <w:sz w:val="24"/>
          <w:szCs w:val="24"/>
        </w:rPr>
        <w:t>Below</w:t>
      </w:r>
      <w:r w:rsidRPr="00A25F31">
        <w:rPr>
          <w:rFonts w:ascii="Arial" w:hAnsi="Arial" w:cs="Arial"/>
          <w:sz w:val="24"/>
          <w:szCs w:val="24"/>
        </w:rPr>
        <w:t xml:space="preserve"> Routing Guide only applies for shipments paid by SBD affiliate in Latin America</w:t>
      </w:r>
    </w:p>
    <w:tbl>
      <w:tblPr>
        <w:tblW w:w="9530" w:type="dxa"/>
        <w:tblInd w:w="118" w:type="dxa"/>
        <w:tblLook w:val="04A0" w:firstRow="1" w:lastRow="0" w:firstColumn="1" w:lastColumn="0" w:noHBand="0" w:noVBand="1"/>
      </w:tblPr>
      <w:tblGrid>
        <w:gridCol w:w="1880"/>
        <w:gridCol w:w="1665"/>
        <w:gridCol w:w="3077"/>
        <w:gridCol w:w="2908"/>
      </w:tblGrid>
      <w:tr w:rsidR="00A25F31" w:rsidRPr="00845183" w:rsidTr="007501A8">
        <w:trPr>
          <w:trHeight w:val="39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Parcel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3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rPr>
                <w:rFonts w:ascii="Arial" w:hAnsi="Arial" w:cs="Arial"/>
                <w:sz w:val="18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rPr>
                <w:rFonts w:ascii="Arial" w:hAnsi="Arial" w:cs="Arial"/>
                <w:sz w:val="18"/>
              </w:rPr>
            </w:pPr>
          </w:p>
        </w:tc>
      </w:tr>
      <w:tr w:rsidR="00A25F31" w:rsidRPr="00845183" w:rsidTr="007501A8">
        <w:trPr>
          <w:trHeight w:val="33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Division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Destination</w:t>
            </w:r>
          </w:p>
        </w:tc>
        <w:tc>
          <w:tcPr>
            <w:tcW w:w="30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Origin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Carrier</w:t>
            </w:r>
          </w:p>
        </w:tc>
      </w:tr>
      <w:tr w:rsidR="00A25F31" w:rsidRPr="00845183" w:rsidTr="007501A8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Argentina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DHL</w:t>
            </w:r>
          </w:p>
        </w:tc>
      </w:tr>
      <w:tr w:rsidR="00A25F31" w:rsidRPr="00845183" w:rsidTr="007501A8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Brazil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DHL</w:t>
            </w:r>
          </w:p>
        </w:tc>
      </w:tr>
      <w:tr w:rsidR="00A25F31" w:rsidRPr="00845183" w:rsidTr="007501A8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Chile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DHL</w:t>
            </w:r>
          </w:p>
        </w:tc>
      </w:tr>
      <w:tr w:rsidR="00A25F31" w:rsidRPr="00845183" w:rsidTr="007501A8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Colombia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UPS</w:t>
            </w:r>
          </w:p>
        </w:tc>
      </w:tr>
      <w:tr w:rsidR="00A25F31" w:rsidRPr="00845183" w:rsidTr="007501A8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Peru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DHL</w:t>
            </w:r>
          </w:p>
        </w:tc>
      </w:tr>
      <w:tr w:rsidR="00A25F31" w:rsidRPr="00845183" w:rsidTr="007501A8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Mexico City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DHL through 9/30</w:t>
            </w:r>
            <w:r w:rsidRPr="00EA3C72">
              <w:rPr>
                <w:rFonts w:ascii="Arial" w:hAnsi="Arial" w:cs="Arial"/>
                <w:color w:val="000000"/>
                <w:sz w:val="18"/>
              </w:rPr>
              <w:t xml:space="preserve">/2016   </w:t>
            </w:r>
          </w:p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EA3C72">
              <w:rPr>
                <w:rFonts w:ascii="Arial" w:hAnsi="Arial" w:cs="Arial"/>
                <w:color w:val="000000"/>
                <w:sz w:val="18"/>
              </w:rPr>
              <w:t xml:space="preserve">UPS </w:t>
            </w:r>
            <w:r>
              <w:rPr>
                <w:rFonts w:ascii="Arial" w:hAnsi="Arial" w:cs="Arial"/>
                <w:color w:val="000000"/>
                <w:sz w:val="18"/>
              </w:rPr>
              <w:t>–</w:t>
            </w:r>
            <w:r w:rsidRPr="00EA3C72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October </w:t>
            </w:r>
            <w:r w:rsidRPr="00EA3C72">
              <w:rPr>
                <w:rFonts w:ascii="Arial" w:hAnsi="Arial" w:cs="Arial"/>
                <w:color w:val="000000"/>
                <w:sz w:val="18"/>
              </w:rPr>
              <w:t>2016</w:t>
            </w:r>
          </w:p>
        </w:tc>
      </w:tr>
    </w:tbl>
    <w:p w:rsidR="00A25F31" w:rsidRDefault="00A25F31" w:rsidP="00A25F31">
      <w:pPr>
        <w:spacing w:after="120"/>
        <w:ind w:left="0" w:right="0"/>
        <w:rPr>
          <w:rFonts w:ascii="Arial" w:hAnsi="Arial" w:cs="Arial"/>
          <w:sz w:val="24"/>
          <w:szCs w:val="24"/>
        </w:rPr>
      </w:pPr>
    </w:p>
    <w:tbl>
      <w:tblPr>
        <w:tblW w:w="9536" w:type="dxa"/>
        <w:tblInd w:w="118" w:type="dxa"/>
        <w:tblLook w:val="04A0" w:firstRow="1" w:lastRow="0" w:firstColumn="1" w:lastColumn="0" w:noHBand="0" w:noVBand="1"/>
      </w:tblPr>
      <w:tblGrid>
        <w:gridCol w:w="1880"/>
        <w:gridCol w:w="3212"/>
        <w:gridCol w:w="1536"/>
        <w:gridCol w:w="2908"/>
      </w:tblGrid>
      <w:tr w:rsidR="00A25F31" w:rsidRPr="00845183" w:rsidTr="007501A8">
        <w:trPr>
          <w:trHeight w:val="39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Air</w:t>
            </w: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Freight</w:t>
            </w:r>
          </w:p>
        </w:tc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rPr>
                <w:rFonts w:ascii="Arial" w:hAnsi="Arial" w:cs="Arial"/>
                <w:sz w:val="18"/>
              </w:rPr>
            </w:pPr>
          </w:p>
        </w:tc>
        <w:tc>
          <w:tcPr>
            <w:tcW w:w="2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rPr>
                <w:rFonts w:ascii="Arial" w:hAnsi="Arial" w:cs="Arial"/>
                <w:sz w:val="18"/>
              </w:rPr>
            </w:pPr>
          </w:p>
        </w:tc>
      </w:tr>
      <w:tr w:rsidR="00A25F31" w:rsidRPr="00845183" w:rsidTr="007501A8">
        <w:trPr>
          <w:trHeight w:val="33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Division</w:t>
            </w:r>
          </w:p>
        </w:tc>
        <w:tc>
          <w:tcPr>
            <w:tcW w:w="3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Destination</w:t>
            </w:r>
          </w:p>
        </w:tc>
        <w:tc>
          <w:tcPr>
            <w:tcW w:w="1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Origin</w:t>
            </w:r>
          </w:p>
        </w:tc>
        <w:tc>
          <w:tcPr>
            <w:tcW w:w="2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Booking Forwarder</w:t>
            </w:r>
          </w:p>
        </w:tc>
      </w:tr>
      <w:tr w:rsidR="00A25F31" w:rsidRPr="00845183" w:rsidTr="007501A8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Argentina/Chile/Peru/Mexico City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Contact destination for carrier</w:t>
            </w:r>
          </w:p>
        </w:tc>
      </w:tr>
      <w:tr w:rsidR="00A25F31" w:rsidRPr="00845183" w:rsidTr="007501A8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lastRenderedPageBreak/>
              <w:t>All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Brazil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Kuehne and Nagel</w:t>
            </w:r>
          </w:p>
        </w:tc>
      </w:tr>
      <w:tr w:rsidR="00A25F31" w:rsidRPr="00845183" w:rsidTr="007501A8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3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Colombia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Panalpina</w:t>
            </w:r>
          </w:p>
        </w:tc>
      </w:tr>
    </w:tbl>
    <w:p w:rsidR="00A25F31" w:rsidRDefault="00A25F31" w:rsidP="00A25F31">
      <w:pPr>
        <w:ind w:left="0"/>
      </w:pPr>
    </w:p>
    <w:tbl>
      <w:tblPr>
        <w:tblW w:w="9530" w:type="dxa"/>
        <w:tblInd w:w="118" w:type="dxa"/>
        <w:tblLook w:val="04A0" w:firstRow="1" w:lastRow="0" w:firstColumn="1" w:lastColumn="0" w:noHBand="0" w:noVBand="1"/>
      </w:tblPr>
      <w:tblGrid>
        <w:gridCol w:w="1880"/>
        <w:gridCol w:w="1665"/>
        <w:gridCol w:w="3480"/>
        <w:gridCol w:w="2505"/>
      </w:tblGrid>
      <w:tr w:rsidR="00A25F31" w:rsidRPr="00845183" w:rsidTr="007501A8">
        <w:trPr>
          <w:trHeight w:val="390"/>
        </w:trPr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Ocean Freight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rPr>
                <w:rFonts w:ascii="Arial" w:hAnsi="Arial" w:cs="Arial"/>
                <w:sz w:val="18"/>
              </w:rPr>
            </w:pP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rPr>
                <w:rFonts w:ascii="Arial" w:hAnsi="Arial" w:cs="Arial"/>
                <w:sz w:val="18"/>
              </w:rPr>
            </w:pPr>
          </w:p>
        </w:tc>
      </w:tr>
      <w:tr w:rsidR="00A25F31" w:rsidRPr="00845183" w:rsidTr="007501A8">
        <w:trPr>
          <w:trHeight w:val="33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Division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Destination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Origin</w:t>
            </w:r>
          </w:p>
        </w:tc>
        <w:tc>
          <w:tcPr>
            <w:tcW w:w="2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845183">
              <w:rPr>
                <w:rFonts w:ascii="Arial" w:hAnsi="Arial" w:cs="Arial"/>
                <w:b/>
                <w:bCs/>
                <w:color w:val="000000"/>
                <w:sz w:val="18"/>
              </w:rPr>
              <w:t>Booking Forwarder</w:t>
            </w:r>
          </w:p>
        </w:tc>
      </w:tr>
      <w:tr w:rsidR="00A25F31" w:rsidRPr="00845183" w:rsidTr="007501A8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Argentina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Kuehne and Nagel</w:t>
            </w:r>
          </w:p>
        </w:tc>
      </w:tr>
      <w:tr w:rsidR="00A25F31" w:rsidRPr="00845183" w:rsidTr="007501A8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Brazil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Kuehne and Nagel</w:t>
            </w:r>
          </w:p>
        </w:tc>
      </w:tr>
      <w:tr w:rsidR="00A25F31" w:rsidRPr="00845183" w:rsidTr="007501A8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Chile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Kuehne and Nagel</w:t>
            </w:r>
          </w:p>
        </w:tc>
      </w:tr>
      <w:tr w:rsidR="00A25F31" w:rsidRPr="00845183" w:rsidTr="007501A8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Colombia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Kuehne and Nagel</w:t>
            </w:r>
          </w:p>
        </w:tc>
      </w:tr>
      <w:tr w:rsidR="00A25F31" w:rsidRPr="00845183" w:rsidTr="007501A8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Peru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Kuehne and Nagel</w:t>
            </w:r>
          </w:p>
        </w:tc>
      </w:tr>
      <w:tr w:rsidR="00A25F31" w:rsidRPr="00845183" w:rsidTr="007501A8">
        <w:trPr>
          <w:trHeight w:val="315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Mexico City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All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25F31" w:rsidRPr="00845183" w:rsidRDefault="00A25F31" w:rsidP="007501A8">
            <w:pPr>
              <w:ind w:left="0" w:right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845183">
              <w:rPr>
                <w:rFonts w:ascii="Arial" w:hAnsi="Arial" w:cs="Arial"/>
                <w:color w:val="000000"/>
                <w:sz w:val="18"/>
              </w:rPr>
              <w:t>Kuehne and Nagel</w:t>
            </w:r>
          </w:p>
        </w:tc>
      </w:tr>
    </w:tbl>
    <w:p w:rsidR="00A25F31" w:rsidRDefault="00A25F31" w:rsidP="00A25F31">
      <w:pPr>
        <w:spacing w:after="120"/>
        <w:ind w:left="0" w:right="0"/>
        <w:rPr>
          <w:rFonts w:ascii="Arial" w:hAnsi="Arial" w:cs="Arial"/>
          <w:sz w:val="24"/>
          <w:szCs w:val="24"/>
        </w:rPr>
      </w:pPr>
    </w:p>
    <w:p w:rsidR="003E15CB" w:rsidRPr="00676478" w:rsidRDefault="003E15CB" w:rsidP="00A20D59">
      <w:pPr>
        <w:spacing w:after="120"/>
        <w:ind w:left="810" w:right="0"/>
        <w:rPr>
          <w:rFonts w:ascii="Arial" w:hAnsi="Arial" w:cs="Arial"/>
          <w:sz w:val="24"/>
          <w:szCs w:val="24"/>
        </w:rPr>
      </w:pPr>
    </w:p>
    <w:p w:rsidR="00BF3138" w:rsidRPr="00676478" w:rsidRDefault="00BF3138" w:rsidP="00BF3138">
      <w:pPr>
        <w:pStyle w:val="BodyText"/>
        <w:spacing w:after="0" w:line="240" w:lineRule="atLeast"/>
        <w:rPr>
          <w:rFonts w:ascii="Arial" w:hAnsi="Arial" w:cs="Arial"/>
          <w:sz w:val="24"/>
          <w:szCs w:val="24"/>
        </w:rPr>
      </w:pPr>
    </w:p>
    <w:p w:rsidR="005613B4" w:rsidRPr="00676478" w:rsidRDefault="005613B4">
      <w:pPr>
        <w:pStyle w:val="BodyText"/>
        <w:spacing w:after="0" w:line="240" w:lineRule="atLeast"/>
        <w:rPr>
          <w:rFonts w:ascii="Arial" w:hAnsi="Arial" w:cs="Arial"/>
          <w:sz w:val="24"/>
          <w:szCs w:val="24"/>
        </w:rPr>
      </w:pPr>
      <w:r w:rsidRPr="00676478">
        <w:rPr>
          <w:rFonts w:ascii="Arial" w:hAnsi="Arial" w:cs="Arial"/>
          <w:sz w:val="24"/>
          <w:szCs w:val="24"/>
        </w:rPr>
        <w:t>Thank you,</w:t>
      </w:r>
    </w:p>
    <w:p w:rsidR="005613B4" w:rsidRPr="00676478" w:rsidRDefault="00F4638E">
      <w:pPr>
        <w:pStyle w:val="BodyText"/>
        <w:spacing w:after="0" w:line="240" w:lineRule="atLeast"/>
        <w:rPr>
          <w:rFonts w:ascii="Arial" w:hAnsi="Arial" w:cs="Arial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sz w:val="24"/>
              <w:szCs w:val="24"/>
            </w:rPr>
            <w:t>Stanley</w:t>
          </w:r>
        </w:smartTag>
      </w:smartTag>
      <w:r>
        <w:rPr>
          <w:rFonts w:ascii="Arial" w:hAnsi="Arial" w:cs="Arial"/>
          <w:sz w:val="24"/>
          <w:szCs w:val="24"/>
        </w:rPr>
        <w:t xml:space="preserve"> Black and Decker</w:t>
      </w:r>
    </w:p>
    <w:p w:rsidR="000F351A" w:rsidRPr="00676478" w:rsidRDefault="000F351A">
      <w:pPr>
        <w:pStyle w:val="BodyText"/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:rsidR="00C8140D" w:rsidRPr="00676478" w:rsidRDefault="00C8140D">
      <w:pPr>
        <w:pStyle w:val="BodyText"/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:rsidR="000F351A" w:rsidRPr="00676478" w:rsidRDefault="000F351A">
      <w:pPr>
        <w:pStyle w:val="BodyText"/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:rsidR="009C27B2" w:rsidRPr="00676478" w:rsidRDefault="009C27B2" w:rsidP="006D5801">
      <w:pPr>
        <w:pStyle w:val="BodyText"/>
        <w:spacing w:after="0" w:line="240" w:lineRule="atLeast"/>
        <w:ind w:left="0"/>
        <w:rPr>
          <w:rFonts w:ascii="Arial" w:hAnsi="Arial" w:cs="Arial"/>
          <w:b/>
          <w:sz w:val="24"/>
          <w:szCs w:val="24"/>
        </w:rPr>
      </w:pPr>
      <w:r w:rsidRPr="00676478">
        <w:rPr>
          <w:rFonts w:ascii="Arial" w:hAnsi="Arial" w:cs="Arial"/>
          <w:b/>
          <w:sz w:val="24"/>
          <w:szCs w:val="24"/>
        </w:rPr>
        <w:t>Declared Value</w:t>
      </w:r>
    </w:p>
    <w:p w:rsidR="009C27B2" w:rsidRPr="00676478" w:rsidRDefault="009C27B2" w:rsidP="009C27B2">
      <w:pPr>
        <w:pStyle w:val="BodyText"/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:rsidR="009C27B2" w:rsidRPr="00676478" w:rsidRDefault="009C27B2" w:rsidP="009C27B2">
      <w:pPr>
        <w:pStyle w:val="BodyText"/>
        <w:spacing w:after="0" w:line="240" w:lineRule="atLeast"/>
        <w:rPr>
          <w:rFonts w:ascii="Arial" w:hAnsi="Arial" w:cs="Arial"/>
          <w:b/>
          <w:sz w:val="24"/>
          <w:szCs w:val="24"/>
        </w:rPr>
      </w:pPr>
    </w:p>
    <w:p w:rsidR="009C27B2" w:rsidRDefault="009C27B2" w:rsidP="009C27B2">
      <w:pPr>
        <w:pStyle w:val="BodyText"/>
        <w:numPr>
          <w:ilvl w:val="1"/>
          <w:numId w:val="13"/>
        </w:numPr>
        <w:spacing w:after="0" w:line="240" w:lineRule="atLeast"/>
        <w:rPr>
          <w:rFonts w:ascii="Arial" w:hAnsi="Arial" w:cs="Arial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676478">
            <w:rPr>
              <w:rFonts w:ascii="Arial" w:hAnsi="Arial" w:cs="Arial"/>
              <w:sz w:val="24"/>
              <w:szCs w:val="24"/>
            </w:rPr>
            <w:t>Stanley</w:t>
          </w:r>
        </w:smartTag>
      </w:smartTag>
      <w:r w:rsidRPr="00676478">
        <w:rPr>
          <w:rFonts w:ascii="Arial" w:hAnsi="Arial" w:cs="Arial"/>
          <w:sz w:val="24"/>
          <w:szCs w:val="24"/>
        </w:rPr>
        <w:t xml:space="preserve"> is self insur</w:t>
      </w:r>
      <w:smartTag w:uri="urn:schemas-microsoft-com:office:smarttags" w:element="PersonName">
        <w:r w:rsidRPr="00676478">
          <w:rPr>
            <w:rFonts w:ascii="Arial" w:hAnsi="Arial" w:cs="Arial"/>
            <w:sz w:val="24"/>
            <w:szCs w:val="24"/>
          </w:rPr>
          <w:t>ed</w:t>
        </w:r>
      </w:smartTag>
      <w:r w:rsidR="006D5801">
        <w:rPr>
          <w:rFonts w:ascii="Arial" w:hAnsi="Arial" w:cs="Arial"/>
          <w:sz w:val="24"/>
          <w:szCs w:val="24"/>
        </w:rPr>
        <w:t>. Without approval from Transportation at 704-789-7054 insuring product will be at the vendor cost</w:t>
      </w:r>
      <w:r w:rsidRPr="00676478">
        <w:rPr>
          <w:rFonts w:ascii="Arial" w:hAnsi="Arial" w:cs="Arial"/>
          <w:sz w:val="24"/>
          <w:szCs w:val="24"/>
        </w:rPr>
        <w:t>.</w:t>
      </w:r>
    </w:p>
    <w:p w:rsidR="00663747" w:rsidRDefault="00663747" w:rsidP="00663747">
      <w:pPr>
        <w:pStyle w:val="BodyText"/>
        <w:spacing w:after="0" w:line="240" w:lineRule="atLeast"/>
        <w:rPr>
          <w:rFonts w:ascii="Arial" w:hAnsi="Arial" w:cs="Arial"/>
          <w:sz w:val="24"/>
          <w:szCs w:val="24"/>
        </w:rPr>
      </w:pPr>
    </w:p>
    <w:p w:rsidR="00663747" w:rsidRPr="00676478" w:rsidRDefault="00663747" w:rsidP="00663747">
      <w:pPr>
        <w:pStyle w:val="BodyText"/>
        <w:spacing w:after="0" w:line="240" w:lineRule="atLeast"/>
        <w:rPr>
          <w:rFonts w:ascii="Arial" w:hAnsi="Arial" w:cs="Arial"/>
          <w:sz w:val="24"/>
          <w:szCs w:val="24"/>
        </w:rPr>
      </w:pPr>
    </w:p>
    <w:sectPr w:rsidR="00663747" w:rsidRPr="00676478" w:rsidSect="00CD44EA">
      <w:headerReference w:type="default" r:id="rId12"/>
      <w:footerReference w:type="default" r:id="rId13"/>
      <w:pgSz w:w="12240" w:h="15840" w:code="1"/>
      <w:pgMar w:top="1008" w:right="1440" w:bottom="1008" w:left="1440" w:header="965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158" w:rsidRDefault="00254158">
      <w:r>
        <w:separator/>
      </w:r>
    </w:p>
  </w:endnote>
  <w:endnote w:type="continuationSeparator" w:id="0">
    <w:p w:rsidR="00254158" w:rsidRDefault="00254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91A" w:rsidRDefault="00F7691A">
    <w:pPr>
      <w:pStyle w:val="Footer"/>
    </w:pPr>
    <w:r>
      <w:tab/>
    </w:r>
    <w:r>
      <w:tab/>
    </w:r>
    <w:r>
      <w:fldChar w:fldCharType="begin"/>
    </w:r>
    <w:r>
      <w:instrText xml:space="preserve"> PAGE \* Arabic \* MERGEFORMAT </w:instrText>
    </w:r>
    <w:r>
      <w:fldChar w:fldCharType="separate"/>
    </w:r>
    <w:r w:rsidR="00B517F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158" w:rsidRDefault="00254158">
      <w:r>
        <w:separator/>
      </w:r>
    </w:p>
  </w:footnote>
  <w:footnote w:type="continuationSeparator" w:id="0">
    <w:p w:rsidR="00254158" w:rsidRDefault="002541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91A" w:rsidRDefault="00F7691A">
    <w:pPr>
      <w:pStyle w:val="Header"/>
    </w:pPr>
    <w:r>
      <w:tab/>
    </w:r>
    <w:r>
      <w:tab/>
    </w:r>
    <w:r>
      <w:fldChar w:fldCharType="begin"/>
    </w:r>
    <w:r>
      <w:instrText xml:space="preserve"> TIME \@ "MMMM d, yyyy" </w:instrText>
    </w:r>
    <w:r>
      <w:fldChar w:fldCharType="separate"/>
    </w:r>
    <w:r w:rsidR="00B517F2">
      <w:rPr>
        <w:noProof/>
      </w:rPr>
      <w:t>August 2, 2017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FB4F9B"/>
    <w:multiLevelType w:val="singleLevel"/>
    <w:tmpl w:val="6AEAEB5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104A1C22"/>
    <w:multiLevelType w:val="hybridMultilevel"/>
    <w:tmpl w:val="F7C00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0078DB"/>
    <w:multiLevelType w:val="singleLevel"/>
    <w:tmpl w:val="37C03D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5725ABA"/>
    <w:multiLevelType w:val="hybridMultilevel"/>
    <w:tmpl w:val="900A6708"/>
    <w:lvl w:ilvl="0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>
    <w:nsid w:val="25893358"/>
    <w:multiLevelType w:val="multilevel"/>
    <w:tmpl w:val="E96A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1D0C2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D7E38BE"/>
    <w:multiLevelType w:val="singleLevel"/>
    <w:tmpl w:val="2452CFA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8">
    <w:nsid w:val="408320F5"/>
    <w:multiLevelType w:val="multilevel"/>
    <w:tmpl w:val="4170E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1C31DA"/>
    <w:multiLevelType w:val="singleLevel"/>
    <w:tmpl w:val="788CFB58"/>
    <w:lvl w:ilvl="0"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</w:abstractNum>
  <w:abstractNum w:abstractNumId="10">
    <w:nsid w:val="659E2B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72830B5"/>
    <w:multiLevelType w:val="singleLevel"/>
    <w:tmpl w:val="B7F60F86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12">
    <w:nsid w:val="6E697659"/>
    <w:multiLevelType w:val="singleLevel"/>
    <w:tmpl w:val="08C83C92"/>
    <w:lvl w:ilvl="0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13">
    <w:nsid w:val="713A06A2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0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6"/>
  </w:num>
  <w:num w:numId="4">
    <w:abstractNumId w:val="7"/>
  </w:num>
  <w:num w:numId="5">
    <w:abstractNumId w:val="3"/>
  </w:num>
  <w:num w:numId="6">
    <w:abstractNumId w:val="10"/>
  </w:num>
  <w:num w:numId="7">
    <w:abstractNumId w:val="9"/>
  </w:num>
  <w:num w:numId="8">
    <w:abstractNumId w:val="11"/>
  </w:num>
  <w:num w:numId="9">
    <w:abstractNumId w:val="12"/>
  </w:num>
  <w:num w:numId="10">
    <w:abstractNumId w:val="1"/>
  </w:num>
  <w:num w:numId="11">
    <w:abstractNumId w:val="4"/>
  </w:num>
  <w:num w:numId="12">
    <w:abstractNumId w:val="8"/>
  </w:num>
  <w:num w:numId="13">
    <w:abstractNumId w:val="5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D9"/>
    <w:rsid w:val="000B639E"/>
    <w:rsid w:val="000C5264"/>
    <w:rsid w:val="000D14C4"/>
    <w:rsid w:val="000F351A"/>
    <w:rsid w:val="0014281B"/>
    <w:rsid w:val="00146D19"/>
    <w:rsid w:val="0016496D"/>
    <w:rsid w:val="00164EFA"/>
    <w:rsid w:val="00177D9C"/>
    <w:rsid w:val="00185E46"/>
    <w:rsid w:val="001B148A"/>
    <w:rsid w:val="001E640E"/>
    <w:rsid w:val="001F4FF7"/>
    <w:rsid w:val="002147C9"/>
    <w:rsid w:val="002263B6"/>
    <w:rsid w:val="00254158"/>
    <w:rsid w:val="002600EA"/>
    <w:rsid w:val="00283950"/>
    <w:rsid w:val="002A297C"/>
    <w:rsid w:val="00305D95"/>
    <w:rsid w:val="00326656"/>
    <w:rsid w:val="003513C4"/>
    <w:rsid w:val="00380FB7"/>
    <w:rsid w:val="003E15CB"/>
    <w:rsid w:val="0040287A"/>
    <w:rsid w:val="004055D0"/>
    <w:rsid w:val="00426324"/>
    <w:rsid w:val="00426D9B"/>
    <w:rsid w:val="00467CCE"/>
    <w:rsid w:val="004703AF"/>
    <w:rsid w:val="0049311D"/>
    <w:rsid w:val="005613B4"/>
    <w:rsid w:val="005A4BA1"/>
    <w:rsid w:val="005C1091"/>
    <w:rsid w:val="005C45AE"/>
    <w:rsid w:val="006258E2"/>
    <w:rsid w:val="00633329"/>
    <w:rsid w:val="00663747"/>
    <w:rsid w:val="00672D63"/>
    <w:rsid w:val="00676478"/>
    <w:rsid w:val="00677038"/>
    <w:rsid w:val="00686B00"/>
    <w:rsid w:val="006B30A5"/>
    <w:rsid w:val="006C6397"/>
    <w:rsid w:val="006D5801"/>
    <w:rsid w:val="006E3EE6"/>
    <w:rsid w:val="007152C7"/>
    <w:rsid w:val="0074647C"/>
    <w:rsid w:val="007501A8"/>
    <w:rsid w:val="0076088D"/>
    <w:rsid w:val="007971DF"/>
    <w:rsid w:val="007D09C2"/>
    <w:rsid w:val="007D4449"/>
    <w:rsid w:val="007E57C1"/>
    <w:rsid w:val="0083055E"/>
    <w:rsid w:val="00845183"/>
    <w:rsid w:val="00865CE6"/>
    <w:rsid w:val="008C74F5"/>
    <w:rsid w:val="0093029E"/>
    <w:rsid w:val="0094234A"/>
    <w:rsid w:val="00964148"/>
    <w:rsid w:val="009B7D52"/>
    <w:rsid w:val="009C27B2"/>
    <w:rsid w:val="009E0184"/>
    <w:rsid w:val="00A074CD"/>
    <w:rsid w:val="00A20D59"/>
    <w:rsid w:val="00A25F31"/>
    <w:rsid w:val="00AC5E8D"/>
    <w:rsid w:val="00AC6CA3"/>
    <w:rsid w:val="00AE277B"/>
    <w:rsid w:val="00B4145C"/>
    <w:rsid w:val="00B47176"/>
    <w:rsid w:val="00B5035D"/>
    <w:rsid w:val="00B517F2"/>
    <w:rsid w:val="00B55611"/>
    <w:rsid w:val="00BB1D84"/>
    <w:rsid w:val="00BB3536"/>
    <w:rsid w:val="00BB3C91"/>
    <w:rsid w:val="00BC74D8"/>
    <w:rsid w:val="00BF0F61"/>
    <w:rsid w:val="00BF3138"/>
    <w:rsid w:val="00C212B0"/>
    <w:rsid w:val="00C30CE1"/>
    <w:rsid w:val="00C40C66"/>
    <w:rsid w:val="00C446A7"/>
    <w:rsid w:val="00C8140D"/>
    <w:rsid w:val="00C85E75"/>
    <w:rsid w:val="00CB4D23"/>
    <w:rsid w:val="00CD44EA"/>
    <w:rsid w:val="00D45A9B"/>
    <w:rsid w:val="00D50173"/>
    <w:rsid w:val="00DB0304"/>
    <w:rsid w:val="00E0669C"/>
    <w:rsid w:val="00E65F1F"/>
    <w:rsid w:val="00E740D9"/>
    <w:rsid w:val="00E87132"/>
    <w:rsid w:val="00EA478D"/>
    <w:rsid w:val="00F4638E"/>
    <w:rsid w:val="00F66CF3"/>
    <w:rsid w:val="00F76803"/>
    <w:rsid w:val="00F7691A"/>
    <w:rsid w:val="00FA3909"/>
    <w:rsid w:val="00FB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578554-63D3-42EB-86FD-099585C3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840" w:right="-360"/>
    </w:pPr>
  </w:style>
  <w:style w:type="paragraph" w:styleId="Heading1">
    <w:name w:val="heading 1"/>
    <w:basedOn w:val="Normal"/>
    <w:next w:val="BodyText"/>
    <w:qFormat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220" w:line="220" w:lineRule="atLeast"/>
    </w:pPr>
  </w:style>
  <w:style w:type="paragraph" w:styleId="Closing">
    <w:name w:val="Closing"/>
    <w:basedOn w:val="Normal"/>
    <w:pPr>
      <w:spacing w:line="220" w:lineRule="atLeast"/>
    </w:pPr>
  </w:style>
  <w:style w:type="paragraph" w:customStyle="1" w:styleId="CompanyName">
    <w:name w:val="Company Name"/>
    <w:basedOn w:val="Normal"/>
    <w:pPr>
      <w:keepLines/>
      <w:framePr w:w="2640" w:h="1133" w:wrap="notBeside" w:vAnchor="page" w:hAnchor="page" w:x="8821" w:y="673" w:anchorLock="1"/>
      <w:spacing w:line="200" w:lineRule="atLeast"/>
      <w:ind w:right="-120"/>
    </w:pPr>
    <w:rPr>
      <w:sz w:val="16"/>
    </w:rPr>
  </w:style>
  <w:style w:type="paragraph" w:customStyle="1" w:styleId="DocumentLabel">
    <w:name w:val="Document Label"/>
    <w:next w:val="Normal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Enclosure">
    <w:name w:val="Enclosure"/>
    <w:basedOn w:val="BodyText"/>
    <w:next w:val="Normal"/>
    <w:pPr>
      <w:keepLines/>
      <w:spacing w:before="220"/>
    </w:pPr>
  </w:style>
  <w:style w:type="paragraph" w:customStyle="1" w:styleId="HeaderBase">
    <w:name w:val="Header Base"/>
    <w:basedOn w:val="Normal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pPr>
      <w:spacing w:before="420"/>
      <w:ind w:right="-1080"/>
    </w:pPr>
    <w:rPr>
      <w:b/>
    </w:rPr>
  </w:style>
  <w:style w:type="paragraph" w:styleId="Header">
    <w:name w:val="header"/>
    <w:basedOn w:val="HeaderBase"/>
    <w:pPr>
      <w:ind w:right="-1080"/>
    </w:pPr>
    <w:rPr>
      <w:i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MessageHeader">
    <w:name w:val="Message Header"/>
    <w:basedOn w:val="BodyText"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22" w:color="auto"/>
      </w:pBdr>
      <w:spacing w:after="400"/>
    </w:p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  <w:basedOn w:val="DefaultParagraphFont"/>
  </w:style>
  <w:style w:type="paragraph" w:customStyle="1" w:styleId="ReturnAddress">
    <w:name w:val="Return Address"/>
    <w:basedOn w:val="Normal"/>
    <w:pPr>
      <w:keepLines/>
      <w:framePr w:w="2635" w:h="1138" w:wrap="notBeside" w:vAnchor="page" w:hAnchor="margin" w:xAlign="right" w:y="678" w:anchorLock="1"/>
      <w:spacing w:line="200" w:lineRule="atLeast"/>
      <w:ind w:left="0" w:right="-120"/>
    </w:pPr>
    <w:rPr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ind w:right="0"/>
    </w:pPr>
  </w:style>
  <w:style w:type="paragraph" w:customStyle="1" w:styleId="SignatureName">
    <w:name w:val="Signature Name"/>
    <w:basedOn w:val="Signature"/>
    <w:next w:val="SignatureJobTitle"/>
    <w:pPr>
      <w:spacing w:before="720"/>
    </w:pPr>
  </w:style>
  <w:style w:type="paragraph" w:customStyle="1" w:styleId="Slogan">
    <w:name w:val="Slogan"/>
    <w:basedOn w:val="Normal"/>
    <w:pPr>
      <w:framePr w:w="5170" w:h="1800" w:hRule="exact" w:hSpace="187" w:vSpace="187" w:wrap="auto" w:vAnchor="page" w:hAnchor="page" w:x="966" w:yAlign="bottom" w:anchorLock="1"/>
      <w:ind w:left="0" w:right="0"/>
    </w:pPr>
    <w:rPr>
      <w:rFonts w:ascii="Impact" w:hAnsi="Impact"/>
      <w:caps/>
      <w:color w:val="FFFFFF"/>
      <w:spacing w:val="20"/>
      <w:position w:val="12"/>
      <w:sz w:val="48"/>
    </w:rPr>
  </w:style>
  <w:style w:type="character" w:styleId="Hyperlink">
    <w:name w:val="Hyperlink"/>
    <w:rsid w:val="005C1091"/>
    <w:rPr>
      <w:color w:val="0000FF"/>
      <w:u w:val="single"/>
    </w:rPr>
  </w:style>
  <w:style w:type="character" w:styleId="FollowedHyperlink">
    <w:name w:val="FollowedHyperlink"/>
    <w:rsid w:val="00D50173"/>
    <w:rPr>
      <w:color w:val="800080"/>
      <w:u w:val="single"/>
    </w:rPr>
  </w:style>
  <w:style w:type="character" w:styleId="Strong">
    <w:name w:val="Strong"/>
    <w:qFormat/>
    <w:rsid w:val="000F351A"/>
    <w:rPr>
      <w:b/>
      <w:bCs/>
    </w:rPr>
  </w:style>
  <w:style w:type="paragraph" w:styleId="NormalWeb">
    <w:name w:val="Normal (Web)"/>
    <w:basedOn w:val="Normal"/>
    <w:rsid w:val="000F351A"/>
    <w:pPr>
      <w:spacing w:before="100" w:beforeAutospacing="1" w:after="100" w:afterAutospacing="1"/>
      <w:ind w:left="0" w:right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BB353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3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soprod.sbdinc.com/idp/startSSO.ping?PartnerSpId=https://samlsbd.ipsww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emos\Contemporary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0246DC4182FF46A924BE2FF41CFAE3" ma:contentTypeVersion="0" ma:contentTypeDescription="Create a new document." ma:contentTypeScope="" ma:versionID="05c0458bc15b72c3e7847f8541189e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FCB130-D853-47F6-867B-019675FDE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FC723C-E8CC-4B2B-959A-44E4C59C3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78E6C0-53BC-4523-BF2A-59B3381D0D5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Contemporary Memo.dot</Template>
  <TotalTime>0</TotalTime>
  <Pages>4</Pages>
  <Words>790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</vt:lpstr>
    </vt:vector>
  </TitlesOfParts>
  <Company>Stanley Works</Company>
  <LinksUpToDate>false</LinksUpToDate>
  <CharactersWithSpaces>5288</CharactersWithSpaces>
  <SharedDoc>false</SharedDoc>
  <HLinks>
    <vt:vector size="6" baseType="variant">
      <vt:variant>
        <vt:i4>3735660</vt:i4>
      </vt:variant>
      <vt:variant>
        <vt:i4>3</vt:i4>
      </vt:variant>
      <vt:variant>
        <vt:i4>0</vt:i4>
      </vt:variant>
      <vt:variant>
        <vt:i4>5</vt:i4>
      </vt:variant>
      <vt:variant>
        <vt:lpwstr>https://ssoprod.sbdinc.com/idp/startSSO.ping?PartnerSpId=https://samlsbd.ipsww.com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subject/>
  <dc:creator>Stanley</dc:creator>
  <cp:keywords/>
  <cp:lastModifiedBy>Zettergren, Dane</cp:lastModifiedBy>
  <cp:revision>2</cp:revision>
  <cp:lastPrinted>2005-02-22T18:33:00Z</cp:lastPrinted>
  <dcterms:created xsi:type="dcterms:W3CDTF">2017-08-02T15:23:00Z</dcterms:created>
  <dcterms:modified xsi:type="dcterms:W3CDTF">2017-08-02T15:23:00Z</dcterms:modified>
</cp:coreProperties>
</file>